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w:t>
            </w:r>
            <w:r>
              <w:rPr>
                <w:rFonts w:hint="eastAsia" w:ascii="黑体" w:hAnsi="黑体" w:eastAsia="黑体"/>
                <w:sz w:val="21"/>
                <w:szCs w:val="21"/>
              </w:rPr>
              <w:t>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1140</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DB14/T</w:t>
      </w:r>
      <w:r>
        <w:rPr>
          <w:rFonts w:hint="eastAsia" w:hAnsi="黑体"/>
        </w:rPr>
        <w:t xml:space="preserve"> 1140-2015</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绣球菌采收与贮藏技术规程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procedures for harvest and storage</w:t>
      </w:r>
    </w:p>
    <w:p>
      <w:pPr>
        <w:pStyle w:val="125"/>
        <w:framePr w:w="9639" w:h="6974" w:hRule="exact" w:wrap="around" w:vAnchor="page" w:hAnchor="page" w:x="1419" w:y="6408" w:anchorLock="1"/>
        <w:textAlignment w:val="bottom"/>
        <w:rPr>
          <w:rFonts w:eastAsia="黑体"/>
          <w:szCs w:val="28"/>
        </w:rPr>
      </w:pPr>
      <w:r>
        <w:rPr>
          <w:rFonts w:eastAsia="黑体"/>
          <w:szCs w:val="28"/>
        </w:rPr>
        <w:t xml:space="preserve"> of </w:t>
      </w:r>
      <w:r>
        <w:rPr>
          <w:rFonts w:eastAsia="黑体"/>
          <w:i/>
          <w:szCs w:val="28"/>
        </w:rPr>
        <w:t>Sparassis crispa</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"_Toc164671838" </w:instrText>
      </w:r>
      <w:r>
        <w:fldChar w:fldCharType="separate"/>
      </w:r>
      <w:r>
        <w:rPr>
          <w:rStyle w:val="32"/>
          <w:rFonts w:hint="eastAsia"/>
        </w:rPr>
        <w:t>前言</w:t>
      </w:r>
      <w:r>
        <w:tab/>
      </w:r>
      <w:r>
        <w:fldChar w:fldCharType="begin"/>
      </w:r>
      <w:r>
        <w:instrText xml:space="preserve"> PAGEREF _Toc164671838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"_Toc164671839" </w:instrText>
      </w:r>
      <w:r>
        <w:fldChar w:fldCharType="separate"/>
      </w:r>
      <w:r>
        <w:rPr>
          <w:rStyle w:val="32"/>
        </w:rPr>
        <w:t xml:space="preserve">1 </w:t>
      </w:r>
      <w:r>
        <w:rPr>
          <w:rStyle w:val="32"/>
          <w:rFonts w:hint="eastAsia"/>
        </w:rPr>
        <w:t xml:space="preserve"> 范围</w:t>
      </w:r>
      <w:r>
        <w:tab/>
      </w:r>
      <w:r>
        <w:fldChar w:fldCharType="begin"/>
      </w:r>
      <w:r>
        <w:instrText xml:space="preserve"> PAGEREF _Toc164671839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"_Toc164671840"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_Toc164671840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"_Toc164671841"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_Toc164671841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"_Toc164671842" </w:instrText>
      </w:r>
      <w:r>
        <w:fldChar w:fldCharType="separate"/>
      </w:r>
      <w:r>
        <w:rPr>
          <w:rStyle w:val="32"/>
        </w:rPr>
        <w:t xml:space="preserve">4 </w:t>
      </w:r>
      <w:r>
        <w:rPr>
          <w:rStyle w:val="32"/>
          <w:rFonts w:hint="eastAsia"/>
        </w:rPr>
        <w:t xml:space="preserve"> 一般要求</w:t>
      </w:r>
      <w:r>
        <w:tab/>
      </w:r>
      <w:r>
        <w:fldChar w:fldCharType="begin"/>
      </w:r>
      <w:r>
        <w:instrText xml:space="preserve"> PAGEREF _Toc164671842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"_Toc164671843" </w:instrText>
      </w:r>
      <w:r>
        <w:fldChar w:fldCharType="separate"/>
      </w:r>
      <w:r>
        <w:rPr>
          <w:rStyle w:val="32"/>
        </w:rPr>
        <w:t xml:space="preserve">5 </w:t>
      </w:r>
      <w:r>
        <w:rPr>
          <w:rStyle w:val="32"/>
          <w:rFonts w:hint="eastAsia"/>
        </w:rPr>
        <w:t xml:space="preserve"> 采收</w:t>
      </w:r>
      <w:r>
        <w:tab/>
      </w:r>
      <w:r>
        <w:fldChar w:fldCharType="begin"/>
      </w:r>
      <w:r>
        <w:instrText xml:space="preserve"> PAGEREF _Toc164671843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"_Toc164671844" </w:instrText>
      </w:r>
      <w:r>
        <w:fldChar w:fldCharType="separate"/>
      </w:r>
      <w:r>
        <w:rPr>
          <w:rStyle w:val="32"/>
        </w:rPr>
        <w:t xml:space="preserve">6 </w:t>
      </w:r>
      <w:r>
        <w:rPr>
          <w:rStyle w:val="32"/>
          <w:rFonts w:hint="eastAsia"/>
        </w:rPr>
        <w:t xml:space="preserve"> 预冷</w:t>
      </w:r>
      <w:r>
        <w:tab/>
      </w:r>
      <w:r>
        <w:fldChar w:fldCharType="begin"/>
      </w:r>
      <w:r>
        <w:instrText xml:space="preserve"> PAGEREF _Toc164671844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"_Toc164671845" </w:instrText>
      </w:r>
      <w:r>
        <w:fldChar w:fldCharType="separate"/>
      </w:r>
      <w:r>
        <w:rPr>
          <w:rStyle w:val="32"/>
        </w:rPr>
        <w:t xml:space="preserve">7 </w:t>
      </w:r>
      <w:r>
        <w:rPr>
          <w:rStyle w:val="32"/>
          <w:rFonts w:hint="eastAsia"/>
        </w:rPr>
        <w:t xml:space="preserve"> 修整分拣</w:t>
      </w:r>
      <w:r>
        <w:tab/>
      </w:r>
      <w:r>
        <w:fldChar w:fldCharType="begin"/>
      </w:r>
      <w:r>
        <w:instrText xml:space="preserve"> PAGEREF _Toc164671845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"_Toc164671846" </w:instrText>
      </w:r>
      <w:r>
        <w:fldChar w:fldCharType="separate"/>
      </w:r>
      <w:r>
        <w:rPr>
          <w:rStyle w:val="32"/>
        </w:rPr>
        <w:t xml:space="preserve">8 </w:t>
      </w:r>
      <w:r>
        <w:rPr>
          <w:rStyle w:val="32"/>
          <w:rFonts w:hint="eastAsia"/>
        </w:rPr>
        <w:t xml:space="preserve"> 包装</w:t>
      </w:r>
      <w:r>
        <w:tab/>
      </w:r>
      <w:r>
        <w:fldChar w:fldCharType="begin"/>
      </w:r>
      <w:r>
        <w:instrText xml:space="preserve"> PAGEREF _Toc164671846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"_Toc164671847" </w:instrText>
      </w:r>
      <w:r>
        <w:fldChar w:fldCharType="separate"/>
      </w:r>
      <w:r>
        <w:rPr>
          <w:rStyle w:val="32"/>
        </w:rPr>
        <w:t xml:space="preserve">9 </w:t>
      </w:r>
      <w:r>
        <w:rPr>
          <w:rStyle w:val="32"/>
          <w:rFonts w:hint="eastAsia"/>
        </w:rPr>
        <w:t xml:space="preserve"> 标志与标签</w:t>
      </w:r>
      <w:r>
        <w:tab/>
      </w:r>
      <w:r>
        <w:fldChar w:fldCharType="begin"/>
      </w:r>
      <w:r>
        <w:instrText xml:space="preserve"> PAGEREF _Toc164671847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"_Toc164671848" </w:instrText>
      </w:r>
      <w:r>
        <w:fldChar w:fldCharType="separate"/>
      </w:r>
      <w:r>
        <w:rPr>
          <w:rStyle w:val="32"/>
        </w:rPr>
        <w:t xml:space="preserve">10 </w:t>
      </w:r>
      <w:r>
        <w:rPr>
          <w:rStyle w:val="32"/>
          <w:rFonts w:hint="eastAsia"/>
        </w:rPr>
        <w:t xml:space="preserve"> 贮藏</w:t>
      </w:r>
      <w:r>
        <w:tab/>
      </w:r>
      <w:r>
        <w:fldChar w:fldCharType="begin"/>
      </w:r>
      <w:r>
        <w:instrText xml:space="preserve"> PAGEREF _Toc164671848 \h </w:instrText>
      </w:r>
      <w:r>
        <w:fldChar w:fldCharType="separate"/>
      </w:r>
      <w:r>
        <w:t>3</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2" w:name="_Toc164671838"/>
      <w:bookmarkStart w:id="23" w:name="BookMark2"/>
      <w:r>
        <w:rPr>
          <w:spacing w:val="320"/>
        </w:rPr>
        <w:t>前</w:t>
      </w:r>
      <w:r>
        <w:t>言</w:t>
      </w:r>
      <w:bookmarkEnd w:id="22"/>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本文件代替DB14/T 1140-2015《绣球菌物流技术规程》，与DB14/T 1140-2015相比，除结构调整和编辑性改动外，主要技术变化如下：</w:t>
      </w:r>
    </w:p>
    <w:p>
      <w:pPr>
        <w:pStyle w:val="56"/>
        <w:ind w:firstLine="420"/>
        <w:rPr>
          <w:rFonts w:hint="eastAsia"/>
        </w:rPr>
      </w:pPr>
      <w:r>
        <w:rPr>
          <w:rFonts w:hint="eastAsia"/>
        </w:rPr>
        <w:t>——更改了范围（见1，2015版的1）；</w:t>
      </w:r>
    </w:p>
    <w:p>
      <w:pPr>
        <w:pStyle w:val="56"/>
        <w:ind w:firstLine="420"/>
        <w:rPr>
          <w:rFonts w:hint="eastAsia"/>
        </w:rPr>
      </w:pPr>
      <w:r>
        <w:rPr>
          <w:rFonts w:hint="eastAsia"/>
        </w:rPr>
        <w:t>——更改了规范性引用文件（见2，2015版的2）；</w:t>
      </w:r>
    </w:p>
    <w:p>
      <w:pPr>
        <w:pStyle w:val="56"/>
        <w:ind w:firstLine="420"/>
        <w:rPr>
          <w:rFonts w:hint="eastAsia"/>
        </w:rPr>
      </w:pPr>
      <w:r>
        <w:rPr>
          <w:rFonts w:hint="eastAsia"/>
        </w:rPr>
        <w:t>——删除了运输（见2015版的8）；</w:t>
      </w:r>
    </w:p>
    <w:p>
      <w:pPr>
        <w:pStyle w:val="56"/>
        <w:ind w:firstLine="420"/>
        <w:rPr>
          <w:rFonts w:hint="eastAsia"/>
        </w:rPr>
      </w:pPr>
      <w:r>
        <w:rPr>
          <w:rFonts w:hint="eastAsia"/>
        </w:rPr>
        <w:t>——删除了销售（见2015版的9）；</w:t>
      </w:r>
    </w:p>
    <w:p>
      <w:pPr>
        <w:pStyle w:val="56"/>
        <w:ind w:firstLine="420"/>
        <w:rPr>
          <w:rFonts w:hint="eastAsia"/>
        </w:rPr>
      </w:pPr>
      <w:r>
        <w:rPr>
          <w:rFonts w:hint="eastAsia"/>
        </w:rPr>
        <w:t>——更改了修整分级（见7，2015版的6）；</w:t>
      </w:r>
    </w:p>
    <w:p>
      <w:pPr>
        <w:pStyle w:val="56"/>
        <w:ind w:firstLine="420"/>
        <w:rPr>
          <w:rFonts w:hint="eastAsia"/>
        </w:rPr>
      </w:pPr>
      <w:r>
        <w:rPr>
          <w:rFonts w:hint="eastAsia"/>
        </w:rPr>
        <w:t>——更改了包装、标志与标签（见8、9，2015版的6.4）；</w:t>
      </w:r>
    </w:p>
    <w:p>
      <w:pPr>
        <w:pStyle w:val="56"/>
        <w:ind w:firstLine="420"/>
        <w:rPr>
          <w:rFonts w:hint="eastAsia"/>
        </w:rPr>
      </w:pPr>
      <w:r>
        <w:rPr>
          <w:rFonts w:hint="eastAsia"/>
        </w:rPr>
        <w:t>——增加了术语和定义（见3）；</w:t>
      </w:r>
    </w:p>
    <w:p>
      <w:pPr>
        <w:pStyle w:val="56"/>
        <w:ind w:firstLine="420"/>
        <w:rPr>
          <w:rFonts w:hint="eastAsia"/>
        </w:rPr>
      </w:pPr>
      <w:r>
        <w:rPr>
          <w:rFonts w:hint="eastAsia"/>
        </w:rPr>
        <w:t>——增加了预冷前准备（见6.1）；</w:t>
      </w:r>
    </w:p>
    <w:p>
      <w:pPr>
        <w:pStyle w:val="56"/>
        <w:ind w:firstLine="420"/>
        <w:rPr>
          <w:rFonts w:hint="eastAsia"/>
        </w:rPr>
      </w:pPr>
      <w:r>
        <w:rPr>
          <w:rFonts w:hint="eastAsia"/>
        </w:rPr>
        <w:t>——增加了冷库预冷（见6.2）；</w:t>
      </w:r>
    </w:p>
    <w:p>
      <w:pPr>
        <w:pStyle w:val="56"/>
        <w:ind w:firstLine="420"/>
        <w:rPr>
          <w:rFonts w:hint="eastAsia"/>
        </w:rPr>
      </w:pPr>
      <w:r>
        <w:rPr>
          <w:rFonts w:hint="eastAsia"/>
        </w:rPr>
        <w:t>——增加了预冷处理（见6.3）；</w:t>
      </w:r>
    </w:p>
    <w:p>
      <w:pPr>
        <w:pStyle w:val="56"/>
        <w:ind w:firstLine="420"/>
        <w:rPr>
          <w:rFonts w:hint="eastAsia"/>
        </w:rPr>
      </w:pPr>
      <w:r>
        <w:rPr>
          <w:rFonts w:hint="eastAsia"/>
        </w:rPr>
        <w:t>本文件由山西省农业农村厅提出、组织实施和监督检查。</w:t>
      </w:r>
    </w:p>
    <w:p>
      <w:pPr>
        <w:pStyle w:val="56"/>
        <w:ind w:firstLine="420"/>
        <w:rPr>
          <w:rFonts w:hint="eastAsia"/>
        </w:rPr>
      </w:pPr>
      <w:r>
        <w:rPr>
          <w:rFonts w:hint="eastAsia"/>
        </w:rPr>
        <w:t>本文件由山西省市场监督管理局对标准的组织实施情况进行监督检查。</w:t>
      </w:r>
    </w:p>
    <w:p>
      <w:pPr>
        <w:pStyle w:val="56"/>
        <w:ind w:firstLine="420"/>
        <w:rPr>
          <w:rFonts w:hint="eastAsia"/>
        </w:rPr>
      </w:pPr>
      <w:r>
        <w:rPr>
          <w:rFonts w:hint="eastAsia"/>
        </w:rPr>
        <w:t>本文件由山西省农业标准化技术委员会（SXS/TC19）归口。</w:t>
      </w:r>
    </w:p>
    <w:p>
      <w:pPr>
        <w:pStyle w:val="56"/>
        <w:ind w:firstLine="420"/>
        <w:rPr>
          <w:rFonts w:hint="eastAsia"/>
        </w:rPr>
      </w:pPr>
      <w:r>
        <w:rPr>
          <w:rFonts w:hint="eastAsia"/>
        </w:rPr>
        <w:t>本文件起草单位：山西农业大学。</w:t>
      </w:r>
    </w:p>
    <w:p>
      <w:pPr>
        <w:pStyle w:val="56"/>
        <w:ind w:firstLine="420"/>
        <w:rPr>
          <w:rFonts w:hint="eastAsia"/>
        </w:rPr>
      </w:pPr>
      <w:r>
        <w:rPr>
          <w:rFonts w:hint="eastAsia"/>
        </w:rPr>
        <w:t>本文件主要起草人：冯翠萍、常明昌、孟俊龙、刘靖宇、程艳芬、云少君、曹谨玲、程菲儿、程红艳。</w:t>
      </w:r>
    </w:p>
    <w:p>
      <w:pPr>
        <w:pStyle w:val="56"/>
        <w:ind w:firstLine="420"/>
        <w:rPr>
          <w:rFonts w:hint="eastAsia"/>
        </w:rPr>
      </w:pPr>
      <w:r>
        <w:rPr>
          <w:rFonts w:hint="eastAsia"/>
        </w:rPr>
        <w:t>本文件及其所代替文件的历次版本发布情况为：</w:t>
      </w:r>
    </w:p>
    <w:p>
      <w:pPr>
        <w:pStyle w:val="56"/>
        <w:ind w:firstLine="420"/>
        <w:rPr>
          <w:rFonts w:hint="eastAsia"/>
        </w:rPr>
      </w:pPr>
      <w:r>
        <w:rPr>
          <w:rFonts w:hint="eastAsia"/>
        </w:rPr>
        <w:t>——2015年首次发布为DB14/T 1140-2015；</w:t>
      </w:r>
    </w:p>
    <w:p>
      <w:pPr>
        <w:pStyle w:val="56"/>
        <w:ind w:firstLine="420"/>
        <w:rPr>
          <w:rFonts w:hint="eastAsia"/>
        </w:rPr>
      </w:pPr>
      <w:r>
        <w:rPr>
          <w:rFonts w:hint="eastAsia"/>
        </w:rPr>
        <w:t>——本次为第一次修订。</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121A9E29F7E04C9CA582CBFC005D256C"/>
        </w:placeholder>
      </w:sdtPr>
      <w:sdtContent>
        <w:p>
          <w:pPr>
            <w:pStyle w:val="177"/>
            <w:spacing w:before="312" w:beforeLines="100" w:after="686" w:afterLines="220"/>
          </w:pPr>
          <w:bookmarkStart w:id="25" w:name="NEW_STAND_NAME"/>
          <w:r>
            <w:rPr>
              <w:rFonts w:hint="eastAsia"/>
            </w:rPr>
            <w:t>绣球菌采收与贮藏技术规程</w:t>
          </w:r>
        </w:p>
      </w:sdtContent>
    </w:sdt>
    <w:bookmarkEnd w:id="25"/>
    <w:p>
      <w:pPr>
        <w:pStyle w:val="104"/>
        <w:spacing w:before="312" w:after="312"/>
      </w:pPr>
      <w:bookmarkStart w:id="26" w:name="_Toc17233325"/>
      <w:bookmarkStart w:id="27" w:name="_Toc26648465"/>
      <w:bookmarkStart w:id="28" w:name="_Toc26986530"/>
      <w:bookmarkStart w:id="29" w:name="_Toc17233333"/>
      <w:bookmarkStart w:id="30" w:name="_Toc24884218"/>
      <w:bookmarkStart w:id="31" w:name="_Toc24884211"/>
      <w:bookmarkStart w:id="32" w:name="_Toc97191423"/>
      <w:bookmarkStart w:id="33" w:name="_Toc26986771"/>
      <w:bookmarkStart w:id="34" w:name="_Toc164671839"/>
      <w:bookmarkStart w:id="35" w:name="_Toc26718930"/>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rPr>
          <w:rFonts w:hint="eastAsia"/>
        </w:rPr>
      </w:pPr>
      <w:bookmarkStart w:id="36" w:name="_Toc24884212"/>
      <w:bookmarkStart w:id="37" w:name="_Toc24884219"/>
      <w:bookmarkStart w:id="38" w:name="_Toc17233334"/>
      <w:bookmarkStart w:id="39" w:name="_Toc26648466"/>
      <w:bookmarkStart w:id="40" w:name="_Toc17233326"/>
      <w:r>
        <w:rPr>
          <w:rFonts w:hint="eastAsia"/>
        </w:rPr>
        <w:t>本文件规定了绣球菌采收贮藏的术语与定义、一般要求、采收、预冷、修整分拣、包装、标志与标签、贮藏。</w:t>
      </w:r>
    </w:p>
    <w:p>
      <w:pPr>
        <w:pStyle w:val="56"/>
        <w:ind w:firstLine="420"/>
      </w:pPr>
      <w:r>
        <w:rPr>
          <w:rFonts w:hint="eastAsia"/>
        </w:rPr>
        <w:t>本文件适用于绣球菌采收与贮藏技术操作。</w:t>
      </w:r>
    </w:p>
    <w:p>
      <w:pPr>
        <w:pStyle w:val="104"/>
        <w:spacing w:before="312" w:after="312"/>
      </w:pPr>
      <w:bookmarkStart w:id="41" w:name="_Toc26718931"/>
      <w:bookmarkStart w:id="42" w:name="_Toc164671840"/>
      <w:bookmarkStart w:id="43" w:name="_Toc26986531"/>
      <w:bookmarkStart w:id="44" w:name="_Toc97191424"/>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BF5F94E4DB5F4E0ABE83BF1E76B1D55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GB/T 191 包装储运图示标志</w:t>
      </w:r>
    </w:p>
    <w:p>
      <w:pPr>
        <w:pStyle w:val="56"/>
        <w:ind w:firstLine="420"/>
        <w:rPr>
          <w:rFonts w:hint="eastAsia"/>
        </w:rPr>
      </w:pPr>
      <w:r>
        <w:rPr>
          <w:rFonts w:hint="eastAsia"/>
        </w:rPr>
        <w:t>GB 4806.7 食品安全国家标准 食品接触用塑料材料及制品</w:t>
      </w:r>
    </w:p>
    <w:p>
      <w:pPr>
        <w:pStyle w:val="56"/>
        <w:ind w:firstLine="420"/>
        <w:rPr>
          <w:rFonts w:hint="eastAsia"/>
        </w:rPr>
      </w:pPr>
      <w:r>
        <w:rPr>
          <w:rFonts w:hint="eastAsia"/>
        </w:rPr>
        <w:t>GB 5749 生活饮用水卫生标准</w:t>
      </w:r>
    </w:p>
    <w:p>
      <w:pPr>
        <w:pStyle w:val="56"/>
        <w:ind w:firstLine="420"/>
        <w:rPr>
          <w:rFonts w:hint="eastAsia"/>
        </w:rPr>
      </w:pPr>
      <w:r>
        <w:rPr>
          <w:rFonts w:hint="eastAsia"/>
        </w:rPr>
        <w:t>GB/T 6543 运输包装用单瓦楞纸箱和双瓦楞纸箱</w:t>
      </w:r>
    </w:p>
    <w:p>
      <w:pPr>
        <w:pStyle w:val="56"/>
        <w:ind w:firstLine="420"/>
        <w:rPr>
          <w:rFonts w:hint="eastAsia"/>
        </w:rPr>
      </w:pPr>
      <w:r>
        <w:rPr>
          <w:rFonts w:hint="eastAsia"/>
        </w:rPr>
        <w:t>GB 7718 食品安全国家标准 预包装食品标签通则</w:t>
      </w:r>
    </w:p>
    <w:p>
      <w:pPr>
        <w:pStyle w:val="56"/>
        <w:ind w:firstLine="420"/>
        <w:rPr>
          <w:rFonts w:hint="eastAsia"/>
        </w:rPr>
      </w:pPr>
      <w:r>
        <w:rPr>
          <w:rFonts w:hint="eastAsia"/>
        </w:rPr>
        <w:t>GB 9685 食品安全国家标准 食品接触材料及制品用添加剂使用标准</w:t>
      </w:r>
    </w:p>
    <w:p>
      <w:pPr>
        <w:pStyle w:val="56"/>
        <w:ind w:firstLine="420"/>
        <w:rPr>
          <w:rFonts w:hint="eastAsia"/>
        </w:rPr>
      </w:pPr>
      <w:r>
        <w:rPr>
          <w:rFonts w:hint="eastAsia"/>
        </w:rPr>
        <w:t>GB 14881 食品安全国家标准 食品生产通用卫生规范</w:t>
      </w:r>
    </w:p>
    <w:p>
      <w:pPr>
        <w:pStyle w:val="56"/>
        <w:ind w:firstLine="420"/>
      </w:pPr>
      <w:r>
        <w:rPr>
          <w:rFonts w:hint="eastAsia"/>
        </w:rPr>
        <w:t>GB 14930.2 食品安全国家标准 消毒剂</w:t>
      </w:r>
    </w:p>
    <w:p>
      <w:pPr>
        <w:pStyle w:val="104"/>
        <w:spacing w:before="312" w:after="312"/>
      </w:pPr>
      <w:bookmarkStart w:id="46" w:name="_Toc164671841"/>
      <w:bookmarkStart w:id="47" w:name="_Toc97191425"/>
      <w:r>
        <w:rPr>
          <w:rFonts w:hint="eastAsia"/>
          <w:szCs w:val="21"/>
        </w:rPr>
        <w:t>术语和定义</w:t>
      </w:r>
      <w:bookmarkEnd w:id="46"/>
      <w:bookmarkEnd w:id="47"/>
    </w:p>
    <w:sdt>
      <w:sdtPr>
        <w:id w:val="-1909835108"/>
        <w:placeholder>
          <w:docPart w:val="610E0B3EECE0472DB44C26B6CFA7DC0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eastAsia="黑体"/>
        </w:rPr>
        <w:t>绣球菌</w:t>
      </w:r>
    </w:p>
    <w:p>
      <w:pPr>
        <w:pStyle w:val="56"/>
        <w:ind w:firstLine="420"/>
      </w:pPr>
      <w:r>
        <w:rPr>
          <w:rFonts w:hint="eastAsia"/>
        </w:rPr>
        <w:t>绣球菌（</w:t>
      </w:r>
      <w:r>
        <w:rPr>
          <w:rFonts w:hint="eastAsia"/>
          <w:i/>
        </w:rPr>
        <w:t>Sparassis crispa</w:t>
      </w:r>
      <w:r>
        <w:rPr>
          <w:rFonts w:hint="eastAsia"/>
        </w:rPr>
        <w:t>）又名绣球蕈、对花菌、干巴菌、椰菜菌、蜂窝菌，是非褶孔菌目、绣球菌科、绣球菌属。</w:t>
      </w:r>
    </w:p>
    <w:p>
      <w:pPr>
        <w:pStyle w:val="104"/>
        <w:spacing w:before="312" w:after="312"/>
      </w:pPr>
      <w:bookmarkStart w:id="49" w:name="_Toc164671842"/>
      <w:r>
        <w:rPr>
          <w:rFonts w:hint="eastAsia"/>
        </w:rPr>
        <w:t>一般要求</w:t>
      </w:r>
      <w:bookmarkEnd w:id="49"/>
    </w:p>
    <w:p>
      <w:pPr>
        <w:pStyle w:val="105"/>
        <w:spacing w:before="156" w:after="156"/>
        <w:rPr>
          <w:rFonts w:hint="eastAsia"/>
        </w:rPr>
      </w:pPr>
      <w:r>
        <w:rPr>
          <w:rFonts w:hint="eastAsia"/>
        </w:rPr>
        <w:t>卫生要求</w:t>
      </w:r>
    </w:p>
    <w:p>
      <w:pPr>
        <w:pStyle w:val="56"/>
        <w:ind w:firstLine="420"/>
        <w:rPr>
          <w:rFonts w:hint="eastAsia"/>
        </w:rPr>
      </w:pPr>
      <w:r>
        <w:rPr>
          <w:rFonts w:hint="eastAsia"/>
        </w:rPr>
        <w:t>绣球菌采后操作场所应符合GB 14881，操作间、操作台面、用具等清洗用水符合GB 5749，消毒剂符合GB 14930.2要求。</w:t>
      </w:r>
    </w:p>
    <w:p>
      <w:pPr>
        <w:pStyle w:val="105"/>
        <w:spacing w:before="156" w:after="156"/>
        <w:rPr>
          <w:rFonts w:hint="eastAsia"/>
        </w:rPr>
      </w:pPr>
      <w:r>
        <w:rPr>
          <w:rFonts w:hint="eastAsia"/>
        </w:rPr>
        <w:t>人员健康</w:t>
      </w:r>
    </w:p>
    <w:p>
      <w:pPr>
        <w:pStyle w:val="56"/>
        <w:ind w:firstLine="420"/>
        <w:rPr>
          <w:rFonts w:hint="eastAsia"/>
        </w:rPr>
      </w:pPr>
      <w:r>
        <w:rPr>
          <w:rFonts w:hint="eastAsia"/>
        </w:rPr>
        <w:t>操作人员应每年进行健康检查，患有碍食品安全疾病的不得从事相关工作。</w:t>
      </w:r>
    </w:p>
    <w:p>
      <w:pPr>
        <w:pStyle w:val="104"/>
        <w:spacing w:before="312" w:after="312"/>
        <w:rPr>
          <w:rFonts w:hint="eastAsia"/>
        </w:rPr>
      </w:pPr>
      <w:bookmarkStart w:id="50" w:name="_Toc164671843"/>
      <w:r>
        <w:rPr>
          <w:rFonts w:hint="eastAsia"/>
        </w:rPr>
        <w:t>采收</w:t>
      </w:r>
      <w:bookmarkEnd w:id="50"/>
    </w:p>
    <w:p>
      <w:pPr>
        <w:pStyle w:val="105"/>
        <w:spacing w:before="156" w:after="156"/>
        <w:rPr>
          <w:rFonts w:hint="eastAsia"/>
        </w:rPr>
      </w:pPr>
      <w:r>
        <w:rPr>
          <w:rFonts w:hint="eastAsia"/>
        </w:rPr>
        <w:t>采收时期</w:t>
      </w:r>
    </w:p>
    <w:p>
      <w:pPr>
        <w:pStyle w:val="56"/>
        <w:ind w:firstLine="420"/>
        <w:rPr>
          <w:rFonts w:hint="eastAsia"/>
        </w:rPr>
      </w:pPr>
      <w:r>
        <w:rPr>
          <w:rFonts w:hint="eastAsia"/>
        </w:rPr>
        <w:t>当子实体瓣片展开，颜色由白色转向淡黄色，边缘呈现波浪形，背面略现绒毛状白色菌丝时，及时采收。</w:t>
      </w:r>
    </w:p>
    <w:p>
      <w:pPr>
        <w:pStyle w:val="105"/>
        <w:spacing w:before="156" w:after="156"/>
        <w:rPr>
          <w:rFonts w:hint="eastAsia"/>
        </w:rPr>
      </w:pPr>
      <w:r>
        <w:rPr>
          <w:rFonts w:hint="eastAsia"/>
        </w:rPr>
        <w:t>采收方法</w:t>
      </w:r>
    </w:p>
    <w:p>
      <w:pPr>
        <w:pStyle w:val="165"/>
        <w:rPr>
          <w:rFonts w:hint="eastAsia"/>
        </w:rPr>
      </w:pPr>
      <w:r>
        <w:rPr>
          <w:rFonts w:hint="eastAsia"/>
        </w:rPr>
        <w:t>操作人员应穿戴洁净的工作服、帽、口罩、乳胶手套（或戴一次性薄膜卫生手套）。</w:t>
      </w:r>
    </w:p>
    <w:p>
      <w:pPr>
        <w:pStyle w:val="165"/>
        <w:rPr>
          <w:rFonts w:hint="eastAsia"/>
        </w:rPr>
      </w:pPr>
      <w:r>
        <w:rPr>
          <w:rFonts w:hint="eastAsia"/>
        </w:rPr>
        <w:t>用手握住子实体用刀片从基部割下。</w:t>
      </w:r>
    </w:p>
    <w:p>
      <w:pPr>
        <w:pStyle w:val="165"/>
        <w:rPr>
          <w:rFonts w:hint="eastAsia"/>
        </w:rPr>
      </w:pPr>
      <w:r>
        <w:rPr>
          <w:rFonts w:hint="eastAsia"/>
        </w:rPr>
        <w:t>整齐轻放入洁净的筐内。</w:t>
      </w:r>
    </w:p>
    <w:p>
      <w:pPr>
        <w:pStyle w:val="104"/>
        <w:spacing w:before="312" w:after="312"/>
        <w:rPr>
          <w:rFonts w:hint="eastAsia"/>
        </w:rPr>
      </w:pPr>
      <w:bookmarkStart w:id="51" w:name="_Toc164671844"/>
      <w:r>
        <w:rPr>
          <w:rFonts w:hint="eastAsia"/>
        </w:rPr>
        <w:t>预冷</w:t>
      </w:r>
      <w:bookmarkEnd w:id="51"/>
    </w:p>
    <w:p>
      <w:pPr>
        <w:pStyle w:val="105"/>
        <w:spacing w:before="156" w:after="156"/>
        <w:rPr>
          <w:rFonts w:hint="eastAsia"/>
        </w:rPr>
      </w:pPr>
      <w:r>
        <w:rPr>
          <w:rFonts w:hint="eastAsia"/>
        </w:rPr>
        <w:t>预冷前准备</w:t>
      </w:r>
    </w:p>
    <w:p>
      <w:pPr>
        <w:pStyle w:val="56"/>
        <w:ind w:firstLine="420"/>
        <w:rPr>
          <w:rFonts w:hint="eastAsia"/>
        </w:rPr>
      </w:pPr>
      <w:r>
        <w:rPr>
          <w:rFonts w:hint="eastAsia"/>
        </w:rPr>
        <w:t>对预冷库进行消毒处理，消毒剂符合GB 14930.2要求。预冷库内不得堆放杂物，不得与有毒有害有异味的物品混放。</w:t>
      </w:r>
    </w:p>
    <w:p>
      <w:pPr>
        <w:pStyle w:val="105"/>
        <w:spacing w:before="156" w:after="156"/>
        <w:rPr>
          <w:rFonts w:hint="eastAsia"/>
        </w:rPr>
      </w:pPr>
      <w:r>
        <w:rPr>
          <w:rFonts w:hint="eastAsia"/>
        </w:rPr>
        <w:t>冷库预冷</w:t>
      </w:r>
    </w:p>
    <w:p>
      <w:pPr>
        <w:pStyle w:val="56"/>
        <w:ind w:firstLine="420"/>
        <w:rPr>
          <w:rFonts w:hint="eastAsia"/>
        </w:rPr>
      </w:pPr>
      <w:r>
        <w:rPr>
          <w:rFonts w:hint="eastAsia"/>
        </w:rPr>
        <w:t>预冷库应提前进行空库降温，温度为3</w:t>
      </w:r>
      <w:r>
        <w:t> </w:t>
      </w:r>
      <w:r>
        <w:rPr>
          <w:rFonts w:hint="eastAsia"/>
        </w:rPr>
        <w:t>℃～5</w:t>
      </w:r>
      <w:r>
        <w:t> </w:t>
      </w:r>
      <w:r>
        <w:rPr>
          <w:rFonts w:hint="eastAsia"/>
        </w:rPr>
        <w:t>℃，相对湿度为80%～90%。</w:t>
      </w:r>
    </w:p>
    <w:p>
      <w:pPr>
        <w:pStyle w:val="105"/>
        <w:spacing w:before="156" w:after="156"/>
        <w:rPr>
          <w:rFonts w:hint="eastAsia"/>
        </w:rPr>
      </w:pPr>
      <w:r>
        <w:rPr>
          <w:rFonts w:hint="eastAsia"/>
        </w:rPr>
        <w:t>预冷处理</w:t>
      </w:r>
    </w:p>
    <w:p>
      <w:pPr>
        <w:pStyle w:val="56"/>
        <w:ind w:firstLine="420"/>
        <w:rPr>
          <w:rFonts w:hint="eastAsia"/>
        </w:rPr>
      </w:pPr>
      <w:r>
        <w:rPr>
          <w:rFonts w:hint="eastAsia"/>
        </w:rPr>
        <w:t>采收后的绣球菌及时放入预冷库，当菇体中心温度达3</w:t>
      </w:r>
      <w:r>
        <w:t> </w:t>
      </w:r>
      <w:r>
        <w:rPr>
          <w:rFonts w:hint="eastAsia"/>
        </w:rPr>
        <w:t>℃～5</w:t>
      </w:r>
      <w:r>
        <w:t> </w:t>
      </w:r>
      <w:r>
        <w:rPr>
          <w:rFonts w:hint="eastAsia"/>
        </w:rPr>
        <w:t>℃时，进行修整分拣。</w:t>
      </w:r>
    </w:p>
    <w:p>
      <w:pPr>
        <w:pStyle w:val="104"/>
        <w:spacing w:before="312" w:after="312"/>
        <w:rPr>
          <w:rFonts w:hint="eastAsia"/>
        </w:rPr>
      </w:pPr>
      <w:bookmarkStart w:id="52" w:name="_Toc164671845"/>
      <w:r>
        <w:rPr>
          <w:rFonts w:hint="eastAsia"/>
        </w:rPr>
        <w:t>修整分拣</w:t>
      </w:r>
      <w:bookmarkEnd w:id="52"/>
    </w:p>
    <w:p>
      <w:pPr>
        <w:pStyle w:val="105"/>
        <w:spacing w:before="156" w:after="156"/>
        <w:rPr>
          <w:rFonts w:hint="eastAsia"/>
        </w:rPr>
      </w:pPr>
      <w:r>
        <w:rPr>
          <w:rFonts w:hint="eastAsia"/>
        </w:rPr>
        <w:t>环境控制</w:t>
      </w:r>
    </w:p>
    <w:p>
      <w:pPr>
        <w:pStyle w:val="56"/>
        <w:ind w:firstLine="420"/>
        <w:rPr>
          <w:rFonts w:hint="eastAsia"/>
        </w:rPr>
      </w:pPr>
      <w:r>
        <w:rPr>
          <w:rFonts w:hint="eastAsia"/>
        </w:rPr>
        <w:t>操作间温度需要控制在5</w:t>
      </w:r>
      <w:r>
        <w:t> </w:t>
      </w:r>
      <w:r>
        <w:rPr>
          <w:rFonts w:hint="eastAsia"/>
        </w:rPr>
        <w:t>℃～10</w:t>
      </w:r>
      <w:r>
        <w:t> </w:t>
      </w:r>
      <w:r>
        <w:rPr>
          <w:rFonts w:hint="eastAsia"/>
        </w:rPr>
        <w:t>℃，工作台要保持清洁，每日定时清洗、消毒，并应及时清理台面。</w:t>
      </w:r>
    </w:p>
    <w:p>
      <w:pPr>
        <w:pStyle w:val="105"/>
        <w:spacing w:before="156" w:after="156"/>
        <w:rPr>
          <w:rFonts w:hint="eastAsia"/>
        </w:rPr>
      </w:pPr>
      <w:r>
        <w:rPr>
          <w:rFonts w:hint="eastAsia"/>
        </w:rPr>
        <w:t>修整</w:t>
      </w:r>
    </w:p>
    <w:p>
      <w:pPr>
        <w:pStyle w:val="56"/>
        <w:ind w:firstLine="420"/>
        <w:rPr>
          <w:rFonts w:hint="eastAsia"/>
        </w:rPr>
      </w:pPr>
      <w:r>
        <w:rPr>
          <w:rFonts w:hint="eastAsia"/>
        </w:rPr>
        <w:t>用不锈钢刀具进行基部修整，剔除菇体上基质培养料。</w:t>
      </w:r>
    </w:p>
    <w:p>
      <w:pPr>
        <w:pStyle w:val="105"/>
        <w:spacing w:before="156" w:after="156"/>
        <w:rPr>
          <w:rFonts w:hint="eastAsia"/>
        </w:rPr>
      </w:pPr>
      <w:r>
        <w:rPr>
          <w:rFonts w:hint="eastAsia"/>
        </w:rPr>
        <w:t>分拣</w:t>
      </w:r>
    </w:p>
    <w:p>
      <w:pPr>
        <w:pStyle w:val="56"/>
        <w:ind w:firstLine="420"/>
        <w:rPr>
          <w:rFonts w:hint="eastAsia"/>
        </w:rPr>
      </w:pPr>
      <w:r>
        <w:rPr>
          <w:rFonts w:hint="eastAsia"/>
        </w:rPr>
        <w:t>按照菇体色泽、形态、气味、杂质度、洁净度进行分拣。产品应为白色或淡黄色，肉质肥厚，整朵圆形，有光泽，无杂质、无异味，无斑点，无菇脚。肉质略薄，略带菇脚分开放置。</w:t>
      </w:r>
    </w:p>
    <w:p>
      <w:pPr>
        <w:pStyle w:val="104"/>
        <w:spacing w:before="312" w:after="312"/>
        <w:rPr>
          <w:rFonts w:hint="eastAsia"/>
        </w:rPr>
      </w:pPr>
      <w:bookmarkStart w:id="53" w:name="_Toc164671846"/>
      <w:r>
        <w:rPr>
          <w:rFonts w:hint="eastAsia"/>
        </w:rPr>
        <w:t>包装</w:t>
      </w:r>
      <w:bookmarkEnd w:id="53"/>
    </w:p>
    <w:p>
      <w:pPr>
        <w:pStyle w:val="105"/>
        <w:spacing w:before="156" w:after="156"/>
        <w:rPr>
          <w:rFonts w:hint="eastAsia"/>
        </w:rPr>
      </w:pPr>
      <w:r>
        <w:rPr>
          <w:rFonts w:hint="eastAsia"/>
        </w:rPr>
        <w:t>内包装</w:t>
      </w:r>
    </w:p>
    <w:p>
      <w:pPr>
        <w:pStyle w:val="56"/>
        <w:ind w:firstLine="420"/>
        <w:rPr>
          <w:rFonts w:hint="eastAsia"/>
        </w:rPr>
      </w:pPr>
      <w:r>
        <w:rPr>
          <w:rFonts w:hint="eastAsia"/>
        </w:rPr>
        <w:t>将菇体整齐的放入内包装袋中，内包装聚乙烯材料符合GB 9685 要求。</w:t>
      </w:r>
    </w:p>
    <w:p>
      <w:pPr>
        <w:pStyle w:val="105"/>
        <w:spacing w:before="156" w:after="156"/>
        <w:rPr>
          <w:rFonts w:hint="eastAsia"/>
        </w:rPr>
      </w:pPr>
      <w:r>
        <w:rPr>
          <w:rFonts w:hint="eastAsia"/>
        </w:rPr>
        <w:t>外包装</w:t>
      </w:r>
    </w:p>
    <w:p>
      <w:pPr>
        <w:pStyle w:val="56"/>
        <w:ind w:firstLine="420"/>
        <w:rPr>
          <w:rFonts w:hint="eastAsia"/>
        </w:rPr>
      </w:pPr>
      <w:r>
        <w:rPr>
          <w:rFonts w:hint="eastAsia"/>
        </w:rPr>
        <w:t>外包装用符合GB 4806.7聚苯乙烯泡沫箱或符合GB/T 6543 要求的瓦楞纸箱。</w:t>
      </w:r>
    </w:p>
    <w:p>
      <w:pPr>
        <w:pStyle w:val="104"/>
        <w:spacing w:before="312" w:after="312"/>
        <w:rPr>
          <w:rFonts w:hint="eastAsia"/>
        </w:rPr>
      </w:pPr>
      <w:bookmarkStart w:id="54" w:name="_Toc164671847"/>
      <w:r>
        <w:rPr>
          <w:rFonts w:hint="eastAsia"/>
        </w:rPr>
        <w:t>标志与标签</w:t>
      </w:r>
      <w:bookmarkEnd w:id="54"/>
    </w:p>
    <w:p>
      <w:pPr>
        <w:pStyle w:val="105"/>
        <w:spacing w:before="156" w:after="156"/>
        <w:rPr>
          <w:rFonts w:hint="eastAsia"/>
        </w:rPr>
      </w:pPr>
      <w:r>
        <w:rPr>
          <w:rFonts w:hint="eastAsia"/>
        </w:rPr>
        <w:t>标志</w:t>
      </w:r>
    </w:p>
    <w:p>
      <w:pPr>
        <w:pStyle w:val="56"/>
        <w:ind w:firstLine="420"/>
        <w:rPr>
          <w:rFonts w:hint="eastAsia"/>
        </w:rPr>
      </w:pPr>
      <w:r>
        <w:rPr>
          <w:rFonts w:hint="eastAsia"/>
        </w:rPr>
        <w:t>外包装箱上标明产品名称、规格、包装日期、产地及注意事项等。</w:t>
      </w:r>
    </w:p>
    <w:p>
      <w:pPr>
        <w:pStyle w:val="105"/>
        <w:spacing w:before="156" w:after="156"/>
        <w:rPr>
          <w:rFonts w:hint="eastAsia"/>
        </w:rPr>
      </w:pPr>
      <w:r>
        <w:rPr>
          <w:rFonts w:hint="eastAsia"/>
        </w:rPr>
        <w:t>标签</w:t>
      </w:r>
    </w:p>
    <w:p>
      <w:pPr>
        <w:pStyle w:val="165"/>
        <w:rPr>
          <w:rFonts w:hint="eastAsia"/>
        </w:rPr>
      </w:pPr>
      <w:r>
        <w:rPr>
          <w:rFonts w:hint="eastAsia"/>
        </w:rPr>
        <w:t>包装标签符合GB/T 191和GB 7718的相关规定。</w:t>
      </w:r>
    </w:p>
    <w:p>
      <w:pPr>
        <w:pStyle w:val="165"/>
        <w:rPr>
          <w:rFonts w:hint="eastAsia"/>
        </w:rPr>
      </w:pPr>
      <w:r>
        <w:rPr>
          <w:rFonts w:hint="eastAsia"/>
        </w:rPr>
        <w:t>在符合 GB 7718 的基础上，还标明采收日期、质量等级。</w:t>
      </w:r>
    </w:p>
    <w:p>
      <w:pPr>
        <w:pStyle w:val="104"/>
        <w:spacing w:before="312" w:after="312"/>
        <w:rPr>
          <w:rFonts w:hint="eastAsia"/>
        </w:rPr>
      </w:pPr>
      <w:bookmarkStart w:id="55" w:name="_Toc164671848"/>
      <w:r>
        <w:rPr>
          <w:rFonts w:hint="eastAsia"/>
        </w:rPr>
        <w:t>贮藏</w:t>
      </w:r>
      <w:bookmarkEnd w:id="55"/>
    </w:p>
    <w:p>
      <w:pPr>
        <w:pStyle w:val="105"/>
        <w:spacing w:before="156" w:after="156"/>
        <w:rPr>
          <w:rFonts w:hint="eastAsia"/>
        </w:rPr>
      </w:pPr>
      <w:r>
        <w:rPr>
          <w:rFonts w:hint="eastAsia"/>
        </w:rPr>
        <w:t>贮藏场所</w:t>
      </w:r>
    </w:p>
    <w:p>
      <w:pPr>
        <w:pStyle w:val="56"/>
        <w:ind w:firstLine="420"/>
        <w:rPr>
          <w:rFonts w:hint="eastAsia" w:hAnsi="宋体"/>
        </w:rPr>
      </w:pPr>
      <w:r>
        <w:rPr>
          <w:rFonts w:hint="eastAsia" w:hAnsi="宋体"/>
        </w:rPr>
        <w:t>贮藏场所在菇体入库前2</w:t>
      </w:r>
      <w:r>
        <w:rPr>
          <w:rFonts w:hint="eastAsia"/>
        </w:rPr>
        <w:t>天</w:t>
      </w:r>
      <w:r>
        <w:rPr>
          <w:rFonts w:hint="eastAsia" w:hAnsi="宋体"/>
        </w:rPr>
        <w:t>～3天提前降温到3</w:t>
      </w:r>
      <w:r>
        <w:t> </w:t>
      </w:r>
      <w:r>
        <w:rPr>
          <w:rFonts w:hint="eastAsia" w:hAnsi="宋体"/>
        </w:rPr>
        <w:t>℃～5</w:t>
      </w:r>
      <w:r>
        <w:t> </w:t>
      </w:r>
      <w:r>
        <w:rPr>
          <w:rFonts w:hint="eastAsia" w:hAnsi="宋体"/>
        </w:rPr>
        <w:t>℃，并清洁卫生，不与有毒有害物品混存混放。</w:t>
      </w:r>
    </w:p>
    <w:p>
      <w:pPr>
        <w:pStyle w:val="105"/>
        <w:spacing w:before="156" w:after="156"/>
        <w:rPr>
          <w:rFonts w:hint="eastAsia"/>
        </w:rPr>
      </w:pPr>
      <w:r>
        <w:rPr>
          <w:rFonts w:hint="eastAsia"/>
        </w:rPr>
        <w:t>冷藏条件</w:t>
      </w:r>
    </w:p>
    <w:p>
      <w:pPr>
        <w:pStyle w:val="56"/>
        <w:ind w:firstLine="420"/>
        <w:rPr>
          <w:rFonts w:hint="eastAsia"/>
        </w:rPr>
      </w:pPr>
      <w:r>
        <w:rPr>
          <w:rFonts w:hint="eastAsia"/>
        </w:rPr>
        <w:t>经</w:t>
      </w:r>
      <w:r>
        <w:rPr>
          <w:rFonts w:hint="eastAsia"/>
          <w:lang w:val="en-US" w:eastAsia="zh-CN"/>
        </w:rPr>
        <w:t>分拣</w:t>
      </w:r>
      <w:bookmarkStart w:id="57" w:name="_GoBack"/>
      <w:bookmarkEnd w:id="57"/>
      <w:r>
        <w:rPr>
          <w:rFonts w:hint="eastAsia"/>
        </w:rPr>
        <w:t>包装后的绣球菌及时入库冷藏。冷藏温度为3</w:t>
      </w:r>
      <w:r>
        <w:t> </w:t>
      </w:r>
      <w:r>
        <w:rPr>
          <w:rFonts w:hint="eastAsia"/>
        </w:rPr>
        <w:t>℃～5</w:t>
      </w:r>
      <w:r>
        <w:t> </w:t>
      </w:r>
      <w:r>
        <w:rPr>
          <w:rFonts w:hint="eastAsia"/>
        </w:rPr>
        <w:t>℃，环境相对湿度维持在80%左右。</w:t>
      </w:r>
    </w:p>
    <w:p>
      <w:pPr>
        <w:pStyle w:val="105"/>
        <w:spacing w:before="156" w:after="156"/>
        <w:rPr>
          <w:rFonts w:hint="eastAsia"/>
        </w:rPr>
      </w:pPr>
      <w:r>
        <w:rPr>
          <w:rFonts w:hint="eastAsia"/>
        </w:rPr>
        <w:t>堆码</w:t>
      </w:r>
    </w:p>
    <w:p>
      <w:pPr>
        <w:pStyle w:val="56"/>
        <w:ind w:firstLine="420"/>
      </w:pPr>
      <w:r>
        <w:rPr>
          <w:rFonts w:hint="eastAsia"/>
        </w:rPr>
        <w:t>码垛排列方式、走向及间隙应与库内空气环流方向一致。货物应保持离墙0.2</w:t>
      </w:r>
      <w:r>
        <w:t> </w:t>
      </w:r>
      <w:r>
        <w:rPr>
          <w:rFonts w:hint="eastAsia"/>
        </w:rPr>
        <w:t>m～0.3</w:t>
      </w:r>
      <w:r>
        <w:t> </w:t>
      </w:r>
      <w:r>
        <w:rPr>
          <w:rFonts w:hint="eastAsia"/>
        </w:rPr>
        <w:t>m，垛底应加用托盘，高度0.1</w:t>
      </w:r>
      <w:r>
        <w:t> </w:t>
      </w:r>
      <w:r>
        <w:rPr>
          <w:rFonts w:hint="eastAsia"/>
        </w:rPr>
        <w:t>m～0.2</w:t>
      </w:r>
      <w:r>
        <w:t> </w:t>
      </w:r>
      <w:r>
        <w:rPr>
          <w:rFonts w:hint="eastAsia"/>
        </w:rPr>
        <w:t>m，垛间间隙0.3</w:t>
      </w:r>
      <w:r>
        <w:t> </w:t>
      </w:r>
      <w:r>
        <w:rPr>
          <w:rFonts w:hint="eastAsia"/>
        </w:rPr>
        <w:t>m～0.5</w:t>
      </w:r>
      <w:r>
        <w:t> </w:t>
      </w:r>
      <w:r>
        <w:rPr>
          <w:rFonts w:hint="eastAsia"/>
        </w:rPr>
        <w:t>m。码垛高度不超过冷风机下沿，靠近蒸发器和冷风出口部位的应遮盖防冻。</w:t>
      </w:r>
    </w:p>
    <w:bookmarkEnd w:id="24"/>
    <w:p>
      <w:pPr>
        <w:pStyle w:val="56"/>
        <w:ind w:firstLine="0" w:firstLineChars="0"/>
        <w:jc w:val="center"/>
      </w:pPr>
      <w:bookmarkStart w:id="56"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56"/>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1140—2024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DB14/T 1140—2024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jZDZjMWEyYzgyNmM2NWFjNzc0ODVjYWJhODY0MTEifQ=="/>
  </w:docVars>
  <w:rsids>
    <w:rsidRoot w:val="006B6DE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795"/>
    <w:rsid w:val="00435DF7"/>
    <w:rsid w:val="0044083F"/>
    <w:rsid w:val="00441AE7"/>
    <w:rsid w:val="00445574"/>
    <w:rsid w:val="004467FB"/>
    <w:rsid w:val="00452D6B"/>
    <w:rsid w:val="00454484"/>
    <w:rsid w:val="0045517B"/>
    <w:rsid w:val="00457B0A"/>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0CED"/>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6DE0"/>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C6D771D"/>
    <w:rsid w:val="787F702E"/>
    <w:rsid w:val="7A884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Subtle Reference"/>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21A9E29F7E04C9CA582CBFC005D256C"/>
        <w:style w:val=""/>
        <w:category>
          <w:name w:val="常规"/>
          <w:gallery w:val="placeholder"/>
        </w:category>
        <w:types>
          <w:type w:val="bbPlcHdr"/>
        </w:types>
        <w:behaviors>
          <w:behavior w:val="content"/>
        </w:behaviors>
        <w:description w:val=""/>
        <w:guid w:val="{8A3DA56E-5BF3-4DDD-B653-B48EB4407709}"/>
      </w:docPartPr>
      <w:docPartBody>
        <w:p>
          <w:pPr>
            <w:pStyle w:val="5"/>
          </w:pPr>
          <w:r>
            <w:rPr>
              <w:rStyle w:val="4"/>
              <w:rFonts w:hint="eastAsia"/>
            </w:rPr>
            <w:t>单击或点击此处输入文字。</w:t>
          </w:r>
        </w:p>
      </w:docPartBody>
    </w:docPart>
    <w:docPart>
      <w:docPartPr>
        <w:name w:val="BF5F94E4DB5F4E0ABE83BF1E76B1D559"/>
        <w:style w:val=""/>
        <w:category>
          <w:name w:val="常规"/>
          <w:gallery w:val="placeholder"/>
        </w:category>
        <w:types>
          <w:type w:val="bbPlcHdr"/>
        </w:types>
        <w:behaviors>
          <w:behavior w:val="content"/>
        </w:behaviors>
        <w:description w:val=""/>
        <w:guid w:val="{B539C034-7665-4A41-AC37-F0671CBB1FB8}"/>
      </w:docPartPr>
      <w:docPartBody>
        <w:p>
          <w:pPr>
            <w:pStyle w:val="6"/>
          </w:pPr>
          <w:r>
            <w:rPr>
              <w:rStyle w:val="4"/>
              <w:rFonts w:hint="eastAsia"/>
            </w:rPr>
            <w:t>选择一项。</w:t>
          </w:r>
        </w:p>
      </w:docPartBody>
    </w:docPart>
    <w:docPart>
      <w:docPartPr>
        <w:name w:val="610E0B3EECE0472DB44C26B6CFA7DC00"/>
        <w:style w:val=""/>
        <w:category>
          <w:name w:val="常规"/>
          <w:gallery w:val="placeholder"/>
        </w:category>
        <w:types>
          <w:type w:val="bbPlcHdr"/>
        </w:types>
        <w:behaviors>
          <w:behavior w:val="content"/>
        </w:behaviors>
        <w:description w:val=""/>
        <w:guid w:val="{2C1FB951-54F4-4D66-87A8-0C0D30FB2E2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C5A"/>
    <w:rsid w:val="00244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121A9E29F7E04C9CA582CBFC005D256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F5F94E4DB5F4E0ABE83BF1E76B1D55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10E0B3EECE0472DB44C26B6CFA7DC00"/>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D9FF88-018D-4C73-AFE0-A0183E54D20B}">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1502</Words>
  <Characters>1879</Characters>
  <Lines>313</Lines>
  <Paragraphs>281</Paragraphs>
  <TotalTime>42</TotalTime>
  <ScaleCrop>false</ScaleCrop>
  <LinksUpToDate>false</LinksUpToDate>
  <CharactersWithSpaces>3100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2024-04-22T01:21:00Z</dcterms:created>
  <dc:creator>jasper</dc:creator>
  <dc:description>&lt;config cover="true" show_menu="true" version="1.0.0" doctype="SDKXY"&gt;_x000d_
&lt;/config&gt;</dc:description>
  <cp:lastModifiedBy>shaojun</cp:lastModifiedBy>
  <cp:lastPrinted>2020-08-30T10:00:00Z</cp:lastPrinted>
  <dcterms:modified xsi:type="dcterms:W3CDTF">2024-04-22T07:42:53Z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FCC92FBBF8174442A5D8BAF54DCABAAA_12</vt:lpwstr>
  </property>
</Properties>
</file>