
<file path=[Content_Types].xml><?xml version="1.0" encoding="utf-8"?>
<Types xmlns="http://schemas.openxmlformats.org/package/2006/content-types">
  <Default Extension="xml" ContentType="application/xml"/>
  <Default Extension="tiff" ContentType="image/tiff"/>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65.020</w:t>
            </w:r>
            <w:r>
              <w:rPr>
                <w:rFonts w:ascii="黑体" w:hAnsi="黑体" w:eastAsia="黑体"/>
                <w:sz w:val="21"/>
                <w:szCs w:val="21"/>
              </w:rPr>
              <w:t xml:space="preserve">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 16</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hint="eastAsia"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true"/>
                          </pic:cNvPicPr>
                        </pic:nvPicPr>
                        <pic:blipFill>
                          <a:blip r:embed="rId15" cstate="print">
                            <a:extLst>
                              <a:ext uri="{28A0092B-C50C-407E-A947-70E740481C1C}">
                                <a14:useLocalDpi xmlns:a14="http://schemas.microsoft.com/office/drawing/2010/main" val="false"/>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14</w:t>
            </w:r>
            <w:r>
              <w:fldChar w:fldCharType="end"/>
            </w:r>
            <w:bookmarkEnd w:id="3"/>
          </w:p>
        </w:tc>
      </w:tr>
    </w:tbl>
    <w:p>
      <w:pPr>
        <w:pStyle w:val="50"/>
        <w:framePr w:w="9639" w:h="624" w:hRule="exact" w:hSpace="181" w:vSpace="181" w:hAnchor="page" w:x="1305" w:y="2269"/>
        <w:rPr>
          <w:rFonts w:hint="eastAsia"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山西省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framePr/>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14</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rFonts w:hint="eastAsia"/>
        </w:rPr>
        <w:t>1367</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2024</w:t>
      </w:r>
      <w:r>
        <w:fldChar w:fldCharType="end"/>
      </w:r>
      <w:bookmarkEnd w:id="7"/>
    </w:p>
    <w:p>
      <w:pPr>
        <w:pStyle w:val="196"/>
        <w:framePr/>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代替 DB14/T</w:t>
      </w:r>
      <w:r>
        <w:rPr>
          <w:rFonts w:hint="eastAsia" w:hAnsi="黑体"/>
        </w:rPr>
        <w:t xml:space="preserve"> </w:t>
      </w:r>
      <w:r>
        <w:rPr>
          <w:rFonts w:hAnsi="黑体"/>
        </w:rPr>
        <w:t>1367-2017</w:t>
      </w:r>
      <w:r>
        <w:rPr>
          <w:rFonts w:hAnsi="黑体"/>
        </w:rPr>
        <w:fldChar w:fldCharType="end"/>
      </w:r>
      <w:bookmarkEnd w:id="8"/>
    </w:p>
    <w:p>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En04FrMAQAAYQ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Ev5GpqXjUlRbB0Xnr&#10;4Q02VAabiFm2sfUmoZIgbMzu7E7uyDEyQZvnUzK8JBPFMVdAdWx0PsTXEg1LPzXXyibhoILtdYhp&#10;EKiOJWnb4pXSOpuvLRtq/upsdpYbAmrVpGQqC75bL7VnW0jXJ3+ZFWUelnnc2GZ/iLYH0onnXrQ1&#10;NruVP4pBPuZpDncuXZSH69x9/zIW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Ang0mW2AAAAAwB&#10;AAAPAAAAAAAAAAEAIAAAADgAAABkcnMvZG93bnJldi54bWxQSwECFAAUAAAACACHTuJASfTgWswB&#10;AABhAwAADgAAAAAAAAABACAAAAA9AQAAZHJzL2Uyb0RvYy54bWxQSwUGAAAAAAYABgBZAQAAewUA&#10;AAAA&#10;">
                <v:fill on="f" focussize="0,0"/>
                <v:stroke color="#000000" joinstyle="round"/>
                <v:imagedata o:title=""/>
                <o:lock v:ext="edit" aspectratio="f"/>
              </v:line>
            </w:pict>
          </mc:Fallback>
        </mc:AlternateContent>
      </w:r>
    </w:p>
    <w:p>
      <w:pPr>
        <w:pStyle w:val="50"/>
        <w:framePr w:w="9639" w:h="6976" w:hRule="exact" w:hSpace="0" w:vSpace="0" w:hAnchor="page" w:y="6408"/>
        <w:jc w:val="center"/>
        <w:rPr>
          <w:rFonts w:hint="eastAsia" w:ascii="黑体" w:hAnsi="黑体" w:eastAsia="黑体"/>
          <w:b w:val="0"/>
          <w:bCs w:val="0"/>
          <w:w w:val="100"/>
        </w:rPr>
      </w:pPr>
    </w:p>
    <w:p>
      <w:pPr>
        <w:pStyle w:val="197"/>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普通菜豆抗普通细菌性疫病田间鉴定技术规范</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hint="eastAsia"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hint="eastAsia" w:ascii="黑体" w:hAnsi="黑体" w:eastAsia="黑体"/>
          <w:szCs w:val="28"/>
        </w:rPr>
        <w:t xml:space="preserve"> </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hint="eastAsia" w:ascii="黑体"/>
        </w:rPr>
        <w:t>2024</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hint="eastAsia" w:ascii="黑体"/>
        </w:rPr>
        <w:t>2024</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y="15027"/>
        <w:rPr>
          <w:rFonts w:hint="eastAsia"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山西省市场监督管理局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Ec9x0soBAABf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IfitTU/FXV1oER6dthjfY&#10;UBlsI2bRxtabhEpysDF7sz97I8fIBG1eTMnukiwUp1wB1anR+RBfSzQs/dRcK5tkgwp2NyGmQaA6&#10;laRti9dK62y9tmyo+av5bJ4bAmrVpGQqC77brLRnO0iXJ3+ZFWUelnnc2uZwiLZH0onnQbQNNvu1&#10;P4lBLuZpjjcuXZOH69z9510s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rMxz71wAAAA4BAAAP&#10;AAAAAAAAAAEAIAAAADgAAABkcnMvZG93bnJldi54bWxQSwECFAAUAAAACACHTuJAEc9x0soBAABf&#10;AwAADgAAAAAAAAABACAAAAA8AQAAZHJzL2Uyb0RvYy54bWxQSwUGAAAAAAYABgBZAQAAeAUAAAAA&#10;">
                <v:fill on="f" focussize="0,0"/>
                <v:stroke color="#000000" joinstyle="round"/>
                <v:imagedata o:title=""/>
                <o:lock v:ext="edit" aspectratio="f"/>
                <w10:anchorlock/>
              </v:line>
            </w:pict>
          </mc:Fallback>
        </mc:AlternateContent>
      </w:r>
    </w:p>
    <w:p>
      <w:pPr>
        <w:pStyle w:val="91"/>
        <w:spacing w:after="468"/>
        <w:rPr>
          <w:rFonts w:hint="eastAsia"/>
        </w:rPr>
      </w:pPr>
      <w:bookmarkStart w:id="21" w:name="BookMark1"/>
      <w:bookmarkStart w:id="22" w:name="_Toc182217338"/>
      <w:bookmarkStart w:id="23" w:name="_Toc162895587"/>
      <w:bookmarkStart w:id="24" w:name="_Toc162895545"/>
      <w:bookmarkStart w:id="25" w:name="_Toc182217285"/>
      <w:r>
        <w:rPr>
          <w:rFonts w:hint="eastAsia"/>
          <w:spacing w:val="320"/>
        </w:rPr>
        <w:t>目</w:t>
      </w:r>
      <w:r>
        <w:rPr>
          <w:rFonts w:hint="eastAsia"/>
        </w:rPr>
        <w:t>次</w:t>
      </w:r>
    </w:p>
    <w:p>
      <w:pPr>
        <w:pStyle w:val="19"/>
        <w:rPr>
          <w:rFonts w:hint="eastAsia" w:asciiTheme="minorHAnsi" w:hAnsiTheme="minorHAnsi" w:eastAsiaTheme="minorEastAsia" w:cstheme="minorBidi"/>
          <w:sz w:val="22"/>
          <w:szCs w:val="24"/>
          <w14:ligatures w14:val="standardContextual"/>
        </w:rPr>
      </w:pPr>
      <w:r>
        <w:fldChar w:fldCharType="begin"/>
      </w:r>
      <w:r>
        <w:instrText xml:space="preserve"> TOC \o "1-1" \h </w:instrText>
      </w:r>
      <w:r>
        <w:fldChar w:fldCharType="separate"/>
      </w:r>
      <w:r>
        <w:fldChar w:fldCharType="begin"/>
      </w:r>
      <w:r>
        <w:instrText xml:space="preserve"> HYPERLINK \l "_Toc182217383" </w:instrText>
      </w:r>
      <w:r>
        <w:fldChar w:fldCharType="separate"/>
      </w:r>
      <w:r>
        <w:rPr>
          <w:rStyle w:val="32"/>
          <w:rFonts w:hint="eastAsia"/>
        </w:rPr>
        <w:t>前言</w:t>
      </w:r>
      <w:r>
        <w:rPr>
          <w:rFonts w:hint="eastAsia"/>
        </w:rPr>
        <w:tab/>
      </w:r>
      <w:r>
        <w:rPr>
          <w:rFonts w:hint="eastAsia"/>
        </w:rPr>
        <w:fldChar w:fldCharType="begin"/>
      </w:r>
      <w:r>
        <w:rPr>
          <w:rFonts w:hint="eastAsia"/>
        </w:rPr>
        <w:instrText xml:space="preserve"> </w:instrText>
      </w:r>
      <w:r>
        <w:instrText xml:space="preserve">PAGEREF _Toc182217383 \h</w:instrText>
      </w:r>
      <w:r>
        <w:rPr>
          <w:rFonts w:hint="eastAsia"/>
        </w:rPr>
        <w:instrText xml:space="preserve"> </w:instrText>
      </w:r>
      <w:r>
        <w:fldChar w:fldCharType="separate"/>
      </w:r>
      <w:r>
        <w:t>II</w:t>
      </w:r>
      <w:r>
        <w:rPr>
          <w:rFonts w:hint="eastAsia"/>
        </w:rPr>
        <w:fldChar w:fldCharType="end"/>
      </w:r>
      <w:r>
        <w:rPr>
          <w:rFonts w:hint="eastAsia"/>
        </w:rPr>
        <w:fldChar w:fldCharType="end"/>
      </w:r>
    </w:p>
    <w:p>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"_Toc182217384" </w:instrText>
      </w:r>
      <w:r>
        <w:fldChar w:fldCharType="separate"/>
      </w:r>
      <w:r>
        <w:rPr>
          <w:rStyle w:val="32"/>
          <w:rFonts w:hint="eastAsia"/>
        </w:rPr>
        <w:t>1</w:t>
      </w:r>
      <w:r>
        <w:rPr>
          <w:rStyle w:val="32"/>
        </w:rPr>
        <w:t xml:space="preserve"> </w:t>
      </w:r>
      <w:r>
        <w:rPr>
          <w:rStyle w:val="32"/>
          <w:rFonts w:hint="eastAsia"/>
        </w:rPr>
        <w:t xml:space="preserve"> 范围</w:t>
      </w:r>
      <w:r>
        <w:rPr>
          <w:rFonts w:hint="eastAsia"/>
        </w:rPr>
        <w:tab/>
      </w:r>
      <w:r>
        <w:rPr>
          <w:rFonts w:hint="eastAsia"/>
        </w:rPr>
        <w:fldChar w:fldCharType="begin"/>
      </w:r>
      <w:r>
        <w:rPr>
          <w:rFonts w:hint="eastAsia"/>
        </w:rPr>
        <w:instrText xml:space="preserve"> </w:instrText>
      </w:r>
      <w:r>
        <w:instrText xml:space="preserve">PAGEREF _Toc182217384 \h</w:instrText>
      </w:r>
      <w:r>
        <w:rPr>
          <w:rFonts w:hint="eastAsia"/>
        </w:rPr>
        <w:instrText xml:space="preserve"> </w:instrText>
      </w:r>
      <w:r>
        <w:fldChar w:fldCharType="separate"/>
      </w:r>
      <w:r>
        <w:t>1</w:t>
      </w:r>
      <w:r>
        <w:rPr>
          <w:rFonts w:hint="eastAsia"/>
        </w:rPr>
        <w:fldChar w:fldCharType="end"/>
      </w:r>
      <w:r>
        <w:rPr>
          <w:rFonts w:hint="eastAsia"/>
        </w:rPr>
        <w:fldChar w:fldCharType="end"/>
      </w:r>
    </w:p>
    <w:p>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"_Toc182217385" </w:instrText>
      </w:r>
      <w:r>
        <w:fldChar w:fldCharType="separate"/>
      </w:r>
      <w:r>
        <w:rPr>
          <w:rStyle w:val="32"/>
          <w:rFonts w:hint="eastAsia"/>
        </w:rPr>
        <w:t>2</w:t>
      </w:r>
      <w:r>
        <w:rPr>
          <w:rStyle w:val="32"/>
        </w:rPr>
        <w:t xml:space="preserve"> </w:t>
      </w:r>
      <w:r>
        <w:rPr>
          <w:rStyle w:val="32"/>
          <w:rFonts w:hint="eastAsia"/>
        </w:rPr>
        <w:t xml:space="preserve"> 规范性引用文件</w:t>
      </w:r>
      <w:r>
        <w:rPr>
          <w:rFonts w:hint="eastAsia"/>
        </w:rPr>
        <w:tab/>
      </w:r>
      <w:r>
        <w:rPr>
          <w:rFonts w:hint="eastAsia"/>
        </w:rPr>
        <w:fldChar w:fldCharType="begin"/>
      </w:r>
      <w:r>
        <w:rPr>
          <w:rFonts w:hint="eastAsia"/>
        </w:rPr>
        <w:instrText xml:space="preserve"> </w:instrText>
      </w:r>
      <w:r>
        <w:instrText xml:space="preserve">PAGEREF _Toc182217385 \h</w:instrText>
      </w:r>
      <w:r>
        <w:rPr>
          <w:rFonts w:hint="eastAsia"/>
        </w:rPr>
        <w:instrText xml:space="preserve"> </w:instrText>
      </w:r>
      <w:r>
        <w:fldChar w:fldCharType="separate"/>
      </w:r>
      <w:r>
        <w:t>1</w:t>
      </w:r>
      <w:r>
        <w:rPr>
          <w:rFonts w:hint="eastAsia"/>
        </w:rPr>
        <w:fldChar w:fldCharType="end"/>
      </w:r>
      <w:r>
        <w:rPr>
          <w:rFonts w:hint="eastAsia"/>
        </w:rPr>
        <w:fldChar w:fldCharType="end"/>
      </w:r>
    </w:p>
    <w:p>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"_Toc182217386" </w:instrText>
      </w:r>
      <w:r>
        <w:fldChar w:fldCharType="separate"/>
      </w:r>
      <w:r>
        <w:rPr>
          <w:rStyle w:val="32"/>
          <w:rFonts w:hint="eastAsia"/>
        </w:rPr>
        <w:t>3</w:t>
      </w:r>
      <w:r>
        <w:rPr>
          <w:rStyle w:val="32"/>
        </w:rPr>
        <w:t xml:space="preserve"> </w:t>
      </w:r>
      <w:r>
        <w:rPr>
          <w:rStyle w:val="32"/>
          <w:rFonts w:hint="eastAsia"/>
        </w:rPr>
        <w:t xml:space="preserve"> 术语和定义</w:t>
      </w:r>
      <w:r>
        <w:rPr>
          <w:rFonts w:hint="eastAsia"/>
        </w:rPr>
        <w:tab/>
      </w:r>
      <w:r>
        <w:rPr>
          <w:rFonts w:hint="eastAsia"/>
        </w:rPr>
        <w:fldChar w:fldCharType="begin"/>
      </w:r>
      <w:r>
        <w:rPr>
          <w:rFonts w:hint="eastAsia"/>
        </w:rPr>
        <w:instrText xml:space="preserve"> </w:instrText>
      </w:r>
      <w:r>
        <w:instrText xml:space="preserve">PAGEREF _Toc182217386 \h</w:instrText>
      </w:r>
      <w:r>
        <w:rPr>
          <w:rFonts w:hint="eastAsia"/>
        </w:rPr>
        <w:instrText xml:space="preserve"> </w:instrText>
      </w:r>
      <w:r>
        <w:fldChar w:fldCharType="separate"/>
      </w:r>
      <w:r>
        <w:t>1</w:t>
      </w:r>
      <w:r>
        <w:rPr>
          <w:rFonts w:hint="eastAsia"/>
        </w:rPr>
        <w:fldChar w:fldCharType="end"/>
      </w:r>
      <w:r>
        <w:rPr>
          <w:rFonts w:hint="eastAsia"/>
        </w:rPr>
        <w:fldChar w:fldCharType="end"/>
      </w:r>
    </w:p>
    <w:p>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"_Toc182217387" </w:instrText>
      </w:r>
      <w:r>
        <w:fldChar w:fldCharType="separate"/>
      </w:r>
      <w:r>
        <w:rPr>
          <w:rStyle w:val="32"/>
          <w:rFonts w:hint="eastAsia"/>
        </w:rPr>
        <w:t>4</w:t>
      </w:r>
      <w:r>
        <w:rPr>
          <w:rStyle w:val="32"/>
        </w:rPr>
        <w:t xml:space="preserve"> </w:t>
      </w:r>
      <w:r>
        <w:rPr>
          <w:rStyle w:val="32"/>
          <w:rFonts w:hint="eastAsia"/>
        </w:rPr>
        <w:t xml:space="preserve"> 接种体制备</w:t>
      </w:r>
      <w:r>
        <w:rPr>
          <w:rFonts w:hint="eastAsia"/>
        </w:rPr>
        <w:tab/>
      </w:r>
      <w:r>
        <w:rPr>
          <w:rFonts w:hint="eastAsia"/>
        </w:rPr>
        <w:fldChar w:fldCharType="begin"/>
      </w:r>
      <w:r>
        <w:rPr>
          <w:rFonts w:hint="eastAsia"/>
        </w:rPr>
        <w:instrText xml:space="preserve"> </w:instrText>
      </w:r>
      <w:r>
        <w:instrText xml:space="preserve">PAGEREF _Toc182217387 \h</w:instrText>
      </w:r>
      <w:r>
        <w:rPr>
          <w:rFonts w:hint="eastAsia"/>
        </w:rPr>
        <w:instrText xml:space="preserve"> </w:instrText>
      </w:r>
      <w:r>
        <w:fldChar w:fldCharType="separate"/>
      </w:r>
      <w:r>
        <w:t>2</w:t>
      </w:r>
      <w:r>
        <w:rPr>
          <w:rFonts w:hint="eastAsia"/>
        </w:rPr>
        <w:fldChar w:fldCharType="end"/>
      </w:r>
      <w:r>
        <w:rPr>
          <w:rFonts w:hint="eastAsia"/>
        </w:rPr>
        <w:fldChar w:fldCharType="end"/>
      </w:r>
    </w:p>
    <w:p>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"_Toc182217388" </w:instrText>
      </w:r>
      <w:r>
        <w:fldChar w:fldCharType="separate"/>
      </w:r>
      <w:r>
        <w:rPr>
          <w:rStyle w:val="32"/>
          <w:rFonts w:hint="eastAsia"/>
        </w:rPr>
        <w:t>5</w:t>
      </w:r>
      <w:r>
        <w:rPr>
          <w:rStyle w:val="32"/>
        </w:rPr>
        <w:t xml:space="preserve"> </w:t>
      </w:r>
      <w:r>
        <w:rPr>
          <w:rStyle w:val="32"/>
          <w:rFonts w:hint="eastAsia"/>
        </w:rPr>
        <w:t xml:space="preserve"> 田间抗性鉴定</w:t>
      </w:r>
      <w:r>
        <w:rPr>
          <w:rFonts w:hint="eastAsia"/>
        </w:rPr>
        <w:tab/>
      </w:r>
      <w:r>
        <w:rPr>
          <w:rFonts w:hint="eastAsia"/>
        </w:rPr>
        <w:fldChar w:fldCharType="begin"/>
      </w:r>
      <w:r>
        <w:rPr>
          <w:rFonts w:hint="eastAsia"/>
        </w:rPr>
        <w:instrText xml:space="preserve"> </w:instrText>
      </w:r>
      <w:r>
        <w:instrText xml:space="preserve">PAGEREF _Toc182217388 \h</w:instrText>
      </w:r>
      <w:r>
        <w:rPr>
          <w:rFonts w:hint="eastAsia"/>
        </w:rPr>
        <w:instrText xml:space="preserve"> </w:instrText>
      </w:r>
      <w:r>
        <w:fldChar w:fldCharType="separate"/>
      </w:r>
      <w:r>
        <w:t>2</w:t>
      </w:r>
      <w:r>
        <w:rPr>
          <w:rFonts w:hint="eastAsia"/>
        </w:rPr>
        <w:fldChar w:fldCharType="end"/>
      </w:r>
      <w:r>
        <w:rPr>
          <w:rFonts w:hint="eastAsia"/>
        </w:rPr>
        <w:fldChar w:fldCharType="end"/>
      </w:r>
    </w:p>
    <w:p>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"_Toc182217389" </w:instrText>
      </w:r>
      <w:r>
        <w:fldChar w:fldCharType="separate"/>
      </w:r>
      <w:r>
        <w:rPr>
          <w:rStyle w:val="32"/>
          <w:rFonts w:hint="eastAsia"/>
        </w:rPr>
        <w:t>6</w:t>
      </w:r>
      <w:r>
        <w:rPr>
          <w:rStyle w:val="32"/>
        </w:rPr>
        <w:t xml:space="preserve"> </w:t>
      </w:r>
      <w:r>
        <w:rPr>
          <w:rStyle w:val="32"/>
          <w:rFonts w:hint="eastAsia"/>
        </w:rPr>
        <w:t xml:space="preserve"> 病情调查</w:t>
      </w:r>
      <w:r>
        <w:rPr>
          <w:rFonts w:hint="eastAsia"/>
        </w:rPr>
        <w:tab/>
      </w:r>
      <w:r>
        <w:rPr>
          <w:rFonts w:hint="eastAsia"/>
        </w:rPr>
        <w:fldChar w:fldCharType="begin"/>
      </w:r>
      <w:r>
        <w:rPr>
          <w:rFonts w:hint="eastAsia"/>
        </w:rPr>
        <w:instrText xml:space="preserve"> </w:instrText>
      </w:r>
      <w:r>
        <w:instrText xml:space="preserve">PAGEREF _Toc182217389 \h</w:instrText>
      </w:r>
      <w:r>
        <w:rPr>
          <w:rFonts w:hint="eastAsia"/>
        </w:rPr>
        <w:instrText xml:space="preserve"> </w:instrText>
      </w:r>
      <w:r>
        <w:fldChar w:fldCharType="separate"/>
      </w:r>
      <w:r>
        <w:t>3</w:t>
      </w:r>
      <w:r>
        <w:rPr>
          <w:rFonts w:hint="eastAsia"/>
        </w:rPr>
        <w:fldChar w:fldCharType="end"/>
      </w:r>
      <w:r>
        <w:rPr>
          <w:rFonts w:hint="eastAsia"/>
        </w:rPr>
        <w:fldChar w:fldCharType="end"/>
      </w:r>
    </w:p>
    <w:p>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"_Toc182217390" </w:instrText>
      </w:r>
      <w:r>
        <w:fldChar w:fldCharType="separate"/>
      </w:r>
      <w:r>
        <w:rPr>
          <w:rStyle w:val="32"/>
          <w:rFonts w:hint="eastAsia"/>
        </w:rPr>
        <w:t>7</w:t>
      </w:r>
      <w:r>
        <w:rPr>
          <w:rStyle w:val="32"/>
        </w:rPr>
        <w:t xml:space="preserve"> </w:t>
      </w:r>
      <w:r>
        <w:rPr>
          <w:rStyle w:val="32"/>
          <w:rFonts w:hint="eastAsia"/>
        </w:rPr>
        <w:t xml:space="preserve"> 抗性评价</w:t>
      </w:r>
      <w:r>
        <w:rPr>
          <w:rFonts w:hint="eastAsia"/>
        </w:rPr>
        <w:tab/>
      </w:r>
      <w:r>
        <w:rPr>
          <w:rFonts w:hint="eastAsia"/>
        </w:rPr>
        <w:fldChar w:fldCharType="begin"/>
      </w:r>
      <w:r>
        <w:rPr>
          <w:rFonts w:hint="eastAsia"/>
        </w:rPr>
        <w:instrText xml:space="preserve"> </w:instrText>
      </w:r>
      <w:r>
        <w:instrText xml:space="preserve">PAGEREF _Toc182217390 \h</w:instrText>
      </w:r>
      <w:r>
        <w:rPr>
          <w:rFonts w:hint="eastAsia"/>
        </w:rPr>
        <w:instrText xml:space="preserve"> </w:instrText>
      </w:r>
      <w:r>
        <w:fldChar w:fldCharType="separate"/>
      </w:r>
      <w:r>
        <w:t>4</w:t>
      </w:r>
      <w:r>
        <w:rPr>
          <w:rFonts w:hint="eastAsia"/>
        </w:rPr>
        <w:fldChar w:fldCharType="end"/>
      </w:r>
      <w:r>
        <w:rPr>
          <w:rFonts w:hint="eastAsia"/>
        </w:rPr>
        <w:fldChar w:fldCharType="end"/>
      </w:r>
    </w:p>
    <w:p>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"_Toc182217391" </w:instrText>
      </w:r>
      <w:r>
        <w:fldChar w:fldCharType="separate"/>
      </w:r>
      <w:r>
        <w:rPr>
          <w:rStyle w:val="32"/>
          <w:rFonts w:hint="eastAsia"/>
        </w:rPr>
        <w:t>8</w:t>
      </w:r>
      <w:r>
        <w:rPr>
          <w:rStyle w:val="32"/>
        </w:rPr>
        <w:t xml:space="preserve"> </w:t>
      </w:r>
      <w:r>
        <w:rPr>
          <w:rStyle w:val="32"/>
          <w:rFonts w:hint="eastAsia"/>
        </w:rPr>
        <w:t xml:space="preserve"> 接种鉴定后材料处理</w:t>
      </w:r>
      <w:r>
        <w:rPr>
          <w:rFonts w:hint="eastAsia"/>
        </w:rPr>
        <w:tab/>
      </w:r>
      <w:r>
        <w:rPr>
          <w:rFonts w:hint="eastAsia"/>
        </w:rPr>
        <w:fldChar w:fldCharType="begin"/>
      </w:r>
      <w:r>
        <w:rPr>
          <w:rFonts w:hint="eastAsia"/>
        </w:rPr>
        <w:instrText xml:space="preserve"> </w:instrText>
      </w:r>
      <w:r>
        <w:instrText xml:space="preserve">PAGEREF _Toc182217391 \h</w:instrText>
      </w:r>
      <w:r>
        <w:rPr>
          <w:rFonts w:hint="eastAsia"/>
        </w:rPr>
        <w:instrText xml:space="preserve"> </w:instrText>
      </w:r>
      <w:r>
        <w:fldChar w:fldCharType="separate"/>
      </w:r>
      <w:r>
        <w:t>4</w:t>
      </w:r>
      <w:r>
        <w:rPr>
          <w:rFonts w:hint="eastAsia"/>
        </w:rPr>
        <w:fldChar w:fldCharType="end"/>
      </w:r>
      <w:r>
        <w:rPr>
          <w:rFonts w:hint="eastAsia"/>
        </w:rPr>
        <w:fldChar w:fldCharType="end"/>
      </w:r>
    </w:p>
    <w:p>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"_Toc182217392" </w:instrText>
      </w:r>
      <w:r>
        <w:fldChar w:fldCharType="separate"/>
      </w:r>
      <w:r>
        <w:rPr>
          <w:rStyle w:val="32"/>
          <w:rFonts w:hint="eastAsia"/>
        </w:rPr>
        <w:t>9</w:t>
      </w:r>
      <w:r>
        <w:rPr>
          <w:rStyle w:val="32"/>
        </w:rPr>
        <w:t xml:space="preserve"> </w:t>
      </w:r>
      <w:r>
        <w:rPr>
          <w:rStyle w:val="32"/>
          <w:rFonts w:hint="eastAsia"/>
        </w:rPr>
        <w:t xml:space="preserve"> 鉴定记载表</w:t>
      </w:r>
      <w:r>
        <w:rPr>
          <w:rFonts w:hint="eastAsia"/>
        </w:rPr>
        <w:tab/>
      </w:r>
      <w:r>
        <w:rPr>
          <w:rFonts w:hint="eastAsia"/>
        </w:rPr>
        <w:fldChar w:fldCharType="begin"/>
      </w:r>
      <w:r>
        <w:rPr>
          <w:rFonts w:hint="eastAsia"/>
        </w:rPr>
        <w:instrText xml:space="preserve"> </w:instrText>
      </w:r>
      <w:r>
        <w:instrText xml:space="preserve">PAGEREF _Toc182217392 \h</w:instrText>
      </w:r>
      <w:r>
        <w:rPr>
          <w:rFonts w:hint="eastAsia"/>
        </w:rPr>
        <w:instrText xml:space="preserve"> </w:instrText>
      </w:r>
      <w:r>
        <w:fldChar w:fldCharType="separate"/>
      </w:r>
      <w:r>
        <w:t>4</w:t>
      </w:r>
      <w:r>
        <w:rPr>
          <w:rFonts w:hint="eastAsia"/>
        </w:rPr>
        <w:fldChar w:fldCharType="end"/>
      </w:r>
      <w:r>
        <w:rPr>
          <w:rFonts w:hint="eastAsia"/>
        </w:rPr>
        <w:fldChar w:fldCharType="end"/>
      </w:r>
    </w:p>
    <w:p>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"_Toc182217393" </w:instrText>
      </w:r>
      <w:r>
        <w:fldChar w:fldCharType="separate"/>
      </w:r>
      <w:r>
        <w:rPr>
          <w:rStyle w:val="32"/>
          <w:rFonts w:hint="eastAsia"/>
        </w:rPr>
        <w:t>附录A（资料性）</w:t>
      </w:r>
      <w:r>
        <w:rPr>
          <w:rStyle w:val="32"/>
        </w:rPr>
        <w:t xml:space="preserve"> </w:t>
      </w:r>
      <w:r>
        <w:rPr>
          <w:rStyle w:val="32"/>
          <w:rFonts w:hint="eastAsia"/>
        </w:rPr>
        <w:t xml:space="preserve"> 菜豆普通细菌性疫病病原菌</w:t>
      </w:r>
      <w:r>
        <w:rPr>
          <w:rFonts w:hint="eastAsia"/>
        </w:rPr>
        <w:tab/>
      </w:r>
      <w:r>
        <w:rPr>
          <w:rFonts w:hint="eastAsia"/>
        </w:rPr>
        <w:fldChar w:fldCharType="begin"/>
      </w:r>
      <w:r>
        <w:rPr>
          <w:rFonts w:hint="eastAsia"/>
        </w:rPr>
        <w:instrText xml:space="preserve"> </w:instrText>
      </w:r>
      <w:r>
        <w:instrText xml:space="preserve">PAGEREF _Toc182217393 \h</w:instrText>
      </w:r>
      <w:r>
        <w:rPr>
          <w:rFonts w:hint="eastAsia"/>
        </w:rPr>
        <w:instrText xml:space="preserve"> </w:instrText>
      </w:r>
      <w:r>
        <w:fldChar w:fldCharType="separate"/>
      </w:r>
      <w:r>
        <w:t>5</w:t>
      </w:r>
      <w:r>
        <w:rPr>
          <w:rFonts w:hint="eastAsia"/>
        </w:rPr>
        <w:fldChar w:fldCharType="end"/>
      </w:r>
      <w:r>
        <w:rPr>
          <w:rFonts w:hint="eastAsia"/>
        </w:rPr>
        <w:fldChar w:fldCharType="end"/>
      </w:r>
    </w:p>
    <w:p>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"_Toc182217394" </w:instrText>
      </w:r>
      <w:r>
        <w:fldChar w:fldCharType="separate"/>
      </w:r>
      <w:r>
        <w:rPr>
          <w:rStyle w:val="32"/>
          <w:rFonts w:hint="eastAsia"/>
        </w:rPr>
        <w:t>附录B（资料性）</w:t>
      </w:r>
      <w:r>
        <w:rPr>
          <w:rStyle w:val="32"/>
        </w:rPr>
        <w:t xml:space="preserve"> </w:t>
      </w:r>
      <w:r>
        <w:rPr>
          <w:rStyle w:val="32"/>
          <w:rFonts w:hint="eastAsia"/>
        </w:rPr>
        <w:t xml:space="preserve"> 牛奶吐温选择性培养基</w:t>
      </w:r>
      <w:r>
        <w:rPr>
          <w:rFonts w:hint="eastAsia"/>
        </w:rPr>
        <w:tab/>
      </w:r>
      <w:r>
        <w:rPr>
          <w:rFonts w:hint="eastAsia"/>
        </w:rPr>
        <w:fldChar w:fldCharType="begin"/>
      </w:r>
      <w:r>
        <w:rPr>
          <w:rFonts w:hint="eastAsia"/>
        </w:rPr>
        <w:instrText xml:space="preserve"> </w:instrText>
      </w:r>
      <w:r>
        <w:instrText xml:space="preserve">PAGEREF _Toc182217394 \h</w:instrText>
      </w:r>
      <w:r>
        <w:rPr>
          <w:rFonts w:hint="eastAsia"/>
        </w:rPr>
        <w:instrText xml:space="preserve"> </w:instrText>
      </w:r>
      <w:r>
        <w:fldChar w:fldCharType="separate"/>
      </w:r>
      <w:r>
        <w:t>6</w:t>
      </w:r>
      <w:r>
        <w:rPr>
          <w:rFonts w:hint="eastAsia"/>
        </w:rPr>
        <w:fldChar w:fldCharType="end"/>
      </w:r>
      <w:r>
        <w:rPr>
          <w:rFonts w:hint="eastAsia"/>
        </w:rPr>
        <w:fldChar w:fldCharType="end"/>
      </w:r>
    </w:p>
    <w:p>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"_Toc182217395" </w:instrText>
      </w:r>
      <w:r>
        <w:fldChar w:fldCharType="separate"/>
      </w:r>
      <w:r>
        <w:rPr>
          <w:rStyle w:val="32"/>
          <w:rFonts w:hint="eastAsia"/>
        </w:rPr>
        <w:t>附录C（资料性）</w:t>
      </w:r>
      <w:r>
        <w:rPr>
          <w:rStyle w:val="32"/>
        </w:rPr>
        <w:t xml:space="preserve"> </w:t>
      </w:r>
      <w:r>
        <w:rPr>
          <w:rStyle w:val="32"/>
          <w:rFonts w:hint="eastAsia"/>
        </w:rPr>
        <w:t xml:space="preserve"> 牛肉膏蛋白胨液体培养基</w:t>
      </w:r>
      <w:r>
        <w:rPr>
          <w:rFonts w:hint="eastAsia"/>
        </w:rPr>
        <w:tab/>
      </w:r>
      <w:r>
        <w:rPr>
          <w:rFonts w:hint="eastAsia"/>
        </w:rPr>
        <w:fldChar w:fldCharType="begin"/>
      </w:r>
      <w:r>
        <w:rPr>
          <w:rFonts w:hint="eastAsia"/>
        </w:rPr>
        <w:instrText xml:space="preserve"> </w:instrText>
      </w:r>
      <w:r>
        <w:instrText xml:space="preserve">PAGEREF _Toc182217395 \h</w:instrText>
      </w:r>
      <w:r>
        <w:rPr>
          <w:rFonts w:hint="eastAsia"/>
        </w:rPr>
        <w:instrText xml:space="preserve"> </w:instrText>
      </w:r>
      <w:r>
        <w:fldChar w:fldCharType="separate"/>
      </w:r>
      <w:r>
        <w:t>7</w:t>
      </w:r>
      <w:r>
        <w:rPr>
          <w:rFonts w:hint="eastAsia"/>
        </w:rPr>
        <w:fldChar w:fldCharType="end"/>
      </w:r>
      <w:r>
        <w:rPr>
          <w:rFonts w:hint="eastAsia"/>
        </w:rPr>
        <w:fldChar w:fldCharType="end"/>
      </w:r>
    </w:p>
    <w:p>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"_Toc182217396" </w:instrText>
      </w:r>
      <w:r>
        <w:fldChar w:fldCharType="separate"/>
      </w:r>
      <w:r>
        <w:rPr>
          <w:rStyle w:val="32"/>
          <w:rFonts w:hint="eastAsia"/>
        </w:rPr>
        <w:t>附录D（资料性）</w:t>
      </w:r>
      <w:r>
        <w:rPr>
          <w:rStyle w:val="32"/>
        </w:rPr>
        <w:t xml:space="preserve"> </w:t>
      </w:r>
      <w:r>
        <w:rPr>
          <w:rStyle w:val="32"/>
          <w:rFonts w:hint="eastAsia"/>
        </w:rPr>
        <w:t xml:space="preserve"> 普通菜豆抗普通细菌性疫病鉴定结果记载表</w:t>
      </w:r>
      <w:r>
        <w:rPr>
          <w:rFonts w:hint="eastAsia"/>
        </w:rPr>
        <w:tab/>
      </w:r>
      <w:r>
        <w:rPr>
          <w:rFonts w:hint="eastAsia"/>
        </w:rPr>
        <w:fldChar w:fldCharType="begin"/>
      </w:r>
      <w:r>
        <w:rPr>
          <w:rFonts w:hint="eastAsia"/>
        </w:rPr>
        <w:instrText xml:space="preserve"> </w:instrText>
      </w:r>
      <w:r>
        <w:instrText xml:space="preserve">PAGEREF _Toc182217396 \h</w:instrText>
      </w:r>
      <w:r>
        <w:rPr>
          <w:rFonts w:hint="eastAsia"/>
        </w:rPr>
        <w:instrText xml:space="preserve"> </w:instrText>
      </w:r>
      <w:r>
        <w:fldChar w:fldCharType="separate"/>
      </w:r>
      <w:r>
        <w:t>8</w:t>
      </w:r>
      <w:r>
        <w:rPr>
          <w:rFonts w:hint="eastAsia"/>
        </w:rPr>
        <w:fldChar w:fldCharType="end"/>
      </w:r>
      <w:r>
        <w:rPr>
          <w:rFonts w:hint="eastAsia"/>
        </w:rPr>
        <w:fldChar w:fldCharType="end"/>
      </w:r>
    </w:p>
    <w:p>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89"/>
        <w:spacing w:before="900" w:after="468"/>
      </w:pPr>
      <w:bookmarkStart w:id="26" w:name="_Toc182217383"/>
      <w:bookmarkStart w:id="27" w:name="BookMark2"/>
      <w:r>
        <w:rPr>
          <w:spacing w:val="320"/>
        </w:rPr>
        <w:t>前</w:t>
      </w:r>
      <w:r>
        <w:t>言</w:t>
      </w:r>
      <w:bookmarkEnd w:id="22"/>
      <w:bookmarkEnd w:id="23"/>
      <w:bookmarkEnd w:id="24"/>
      <w:bookmarkEnd w:id="25"/>
      <w:bookmarkEnd w:id="26"/>
    </w:p>
    <w:p>
      <w:pPr>
        <w:pStyle w:val="56"/>
        <w:ind w:firstLine="420"/>
        <w:rPr>
          <w:rFonts w:hint="eastAsia" w:hAnsi="宋体"/>
          <w:color w:val="auto"/>
        </w:rPr>
      </w:pPr>
      <w:r>
        <w:rPr>
          <w:rFonts w:hAnsi="宋体"/>
          <w:color w:val="auto"/>
        </w:rPr>
        <w:t>本文件按照GB/T 1.1—2020《标准化工作导则  第1部分：标准化文件的结构和起草规则》的规定起草。</w:t>
      </w:r>
    </w:p>
    <w:p>
      <w:pPr>
        <w:pStyle w:val="56"/>
        <w:ind w:firstLine="420"/>
        <w:rPr>
          <w:rFonts w:hAnsi="宋体"/>
          <w:color w:val="auto"/>
        </w:rPr>
      </w:pPr>
      <w:r>
        <w:rPr>
          <w:rFonts w:hint="eastAsia" w:hAnsi="宋体"/>
          <w:color w:val="auto"/>
        </w:rPr>
        <w:t>——增加了“术语与定义”中的内容（见3.4）；</w:t>
      </w:r>
    </w:p>
    <w:p>
      <w:pPr>
        <w:pStyle w:val="56"/>
        <w:ind w:firstLine="420"/>
        <w:rPr>
          <w:rFonts w:hint="eastAsia" w:hAnsi="宋体"/>
          <w:color w:val="auto"/>
        </w:rPr>
      </w:pPr>
      <w:r>
        <w:rPr>
          <w:rFonts w:hint="eastAsia" w:hAnsi="宋体"/>
          <w:color w:val="auto"/>
        </w:rPr>
        <w:t>——更改了“病原物的分离、纯化及保存”中的内容（见4.1）；</w:t>
      </w:r>
    </w:p>
    <w:p>
      <w:pPr>
        <w:pStyle w:val="56"/>
        <w:ind w:firstLine="420"/>
        <w:rPr>
          <w:rFonts w:hint="eastAsia" w:hAnsi="宋体"/>
          <w:color w:val="auto"/>
        </w:rPr>
      </w:pPr>
      <w:r>
        <w:rPr>
          <w:rFonts w:hAnsi="宋体"/>
          <w:color w:val="auto"/>
        </w:rPr>
        <w:t>——更改了“鉴定圃设计”中的内容（见5.2）；</w:t>
      </w:r>
    </w:p>
    <w:p>
      <w:pPr>
        <w:pStyle w:val="56"/>
        <w:ind w:firstLine="420"/>
        <w:rPr>
          <w:rFonts w:hint="eastAsia" w:hAnsi="宋体"/>
          <w:color w:val="auto"/>
        </w:rPr>
      </w:pPr>
      <w:r>
        <w:rPr>
          <w:rFonts w:hAnsi="宋体"/>
          <w:color w:val="auto"/>
        </w:rPr>
        <w:t>——增加了“鉴定材料要求”（见5.3）；</w:t>
      </w:r>
    </w:p>
    <w:p>
      <w:pPr>
        <w:pStyle w:val="56"/>
        <w:ind w:firstLine="420"/>
        <w:rPr>
          <w:rFonts w:hint="eastAsia" w:hAnsi="宋体"/>
          <w:color w:val="auto"/>
        </w:rPr>
      </w:pPr>
      <w:r>
        <w:rPr>
          <w:rFonts w:hAnsi="宋体"/>
          <w:color w:val="auto"/>
        </w:rPr>
        <w:t>——更改了“调查时间”中的内容（见6.1）；</w:t>
      </w:r>
    </w:p>
    <w:p>
      <w:pPr>
        <w:pStyle w:val="56"/>
        <w:ind w:firstLine="420"/>
        <w:rPr>
          <w:rFonts w:hint="eastAsia" w:hAnsi="宋体"/>
          <w:color w:val="auto"/>
        </w:rPr>
      </w:pPr>
      <w:r>
        <w:rPr>
          <w:rFonts w:hAnsi="宋体"/>
          <w:color w:val="auto"/>
        </w:rPr>
        <w:t>——更改了“调查取样”中的内容（见6.2）；</w:t>
      </w:r>
    </w:p>
    <w:p>
      <w:pPr>
        <w:pStyle w:val="56"/>
        <w:ind w:firstLine="420"/>
        <w:rPr>
          <w:rFonts w:hint="eastAsia" w:hAnsi="宋体"/>
          <w:color w:val="auto"/>
        </w:rPr>
      </w:pPr>
      <w:r>
        <w:rPr>
          <w:rFonts w:hAnsi="宋体"/>
          <w:color w:val="auto"/>
        </w:rPr>
        <w:t>——更改了“抗性鉴定评价标准”标题（见7.2）；</w:t>
      </w:r>
    </w:p>
    <w:p>
      <w:pPr>
        <w:pStyle w:val="56"/>
        <w:ind w:firstLine="420"/>
        <w:rPr>
          <w:rFonts w:hint="eastAsia" w:hAnsi="宋体"/>
          <w:color w:val="auto"/>
        </w:rPr>
      </w:pPr>
      <w:r>
        <w:rPr>
          <w:rFonts w:hAnsi="宋体"/>
          <w:color w:val="auto"/>
        </w:rPr>
        <w:t>——更改了“接种鉴定后材料处理”的内容（见8.2）；</w:t>
      </w:r>
    </w:p>
    <w:p>
      <w:pPr>
        <w:pStyle w:val="56"/>
        <w:ind w:firstLine="420"/>
        <w:rPr>
          <w:rFonts w:hint="eastAsia" w:hAnsi="宋体"/>
          <w:color w:val="auto"/>
        </w:rPr>
      </w:pPr>
      <w:r>
        <w:rPr>
          <w:rFonts w:hAnsi="宋体"/>
          <w:color w:val="auto"/>
        </w:rPr>
        <w:t>——更改了“鉴定记载表”中的内容（见第9章）。</w:t>
      </w:r>
    </w:p>
    <w:p>
      <w:pPr>
        <w:pStyle w:val="56"/>
        <w:ind w:firstLine="420"/>
        <w:rPr>
          <w:rFonts w:hint="eastAsia" w:hAnsi="宋体"/>
          <w:color w:val="auto"/>
        </w:rPr>
      </w:pPr>
      <w:r>
        <w:rPr>
          <w:rFonts w:hAnsi="宋体"/>
          <w:color w:val="auto"/>
        </w:rPr>
        <w:t>本文件由山西省农业农村厅提出</w:t>
      </w:r>
      <w:r>
        <w:rPr>
          <w:rFonts w:hint="eastAsia" w:hAnsi="宋体"/>
          <w:color w:val="auto"/>
        </w:rPr>
        <w:t>、组织实施和监督检查</w:t>
      </w:r>
      <w:r>
        <w:rPr>
          <w:rFonts w:hAnsi="宋体"/>
          <w:color w:val="auto"/>
        </w:rPr>
        <w:t>。</w:t>
      </w:r>
    </w:p>
    <w:p>
      <w:pPr>
        <w:pStyle w:val="56"/>
        <w:ind w:firstLine="420"/>
        <w:rPr>
          <w:rFonts w:hint="eastAsia" w:hAnsi="宋体"/>
          <w:color w:val="auto"/>
        </w:rPr>
      </w:pPr>
      <w:r>
        <w:rPr>
          <w:rFonts w:hint="eastAsia" w:hAnsi="宋体"/>
          <w:color w:val="auto"/>
        </w:rPr>
        <w:t>山西省市场监督管理局对标准的组织实施情况进行监督检查。</w:t>
      </w:r>
    </w:p>
    <w:p>
      <w:pPr>
        <w:pStyle w:val="56"/>
        <w:ind w:firstLine="420"/>
        <w:rPr>
          <w:rFonts w:hint="eastAsia" w:hAnsi="宋体"/>
          <w:color w:val="auto"/>
        </w:rPr>
      </w:pPr>
      <w:r>
        <w:rPr>
          <w:rFonts w:hAnsi="宋体"/>
          <w:color w:val="auto"/>
        </w:rPr>
        <w:t>本文件由山西省农业标准化技术委员会（SXS/TC19)归口。</w:t>
      </w:r>
    </w:p>
    <w:p>
      <w:pPr>
        <w:pStyle w:val="56"/>
        <w:ind w:firstLine="420"/>
        <w:rPr>
          <w:rFonts w:hint="eastAsia" w:hAnsi="宋体"/>
          <w:color w:val="auto"/>
        </w:rPr>
      </w:pPr>
      <w:r>
        <w:rPr>
          <w:rFonts w:hAnsi="宋体"/>
          <w:color w:val="auto"/>
        </w:rPr>
        <w:t>本文件起草单位：山西农业大学。</w:t>
      </w:r>
    </w:p>
    <w:p>
      <w:pPr>
        <w:pStyle w:val="56"/>
        <w:ind w:firstLine="420"/>
        <w:rPr>
          <w:rFonts w:hint="eastAsia" w:hAnsi="宋体"/>
          <w:color w:val="auto"/>
        </w:rPr>
      </w:pPr>
      <w:r>
        <w:rPr>
          <w:rFonts w:hAnsi="宋体"/>
          <w:color w:val="auto"/>
        </w:rPr>
        <w:t>本文件主要起草人：王燕、郝晓鹏、董雪、朱振东、赵建栋、畅建武。</w:t>
      </w:r>
    </w:p>
    <w:p>
      <w:pPr>
        <w:pStyle w:val="56"/>
        <w:ind w:firstLine="420"/>
        <w:rPr>
          <w:rFonts w:hint="eastAsia" w:hAnsi="宋体"/>
          <w:color w:val="auto"/>
        </w:rPr>
      </w:pPr>
      <w:r>
        <w:rPr>
          <w:rFonts w:hAnsi="宋体"/>
          <w:color w:val="auto"/>
        </w:rPr>
        <w:t>本文件及其所代替文件的历次版本发布情况为：</w:t>
      </w:r>
    </w:p>
    <w:p>
      <w:pPr>
        <w:pStyle w:val="56"/>
        <w:ind w:firstLine="420"/>
        <w:rPr>
          <w:rFonts w:hint="eastAsia" w:hAnsi="宋体"/>
          <w:color w:val="auto"/>
        </w:rPr>
      </w:pPr>
      <w:r>
        <w:rPr>
          <w:rFonts w:hAnsi="宋体"/>
          <w:color w:val="auto"/>
        </w:rPr>
        <w:t>——2017年首次发布为DB14/T 1367—2017；</w:t>
      </w:r>
    </w:p>
    <w:p>
      <w:pPr>
        <w:pStyle w:val="56"/>
        <w:ind w:firstLine="420"/>
        <w:rPr>
          <w:rFonts w:hint="eastAsia" w:hAnsi="宋体"/>
          <w:color w:val="auto"/>
        </w:rPr>
      </w:pPr>
      <w:r>
        <w:rPr>
          <w:rFonts w:hAnsi="宋体"/>
          <w:color w:val="auto"/>
        </w:rPr>
        <w:t>——本次为第一次修订。</w:t>
      </w:r>
    </w:p>
    <w:p>
      <w:pPr>
        <w:pStyle w:val="56"/>
        <w:ind w:firstLine="420"/>
        <w:rPr>
          <w:color w:val="auto"/>
        </w:rPr>
        <w:sectPr>
          <w:pgSz w:w="11906" w:h="16838"/>
          <w:pgMar w:top="1928" w:right="1134" w:bottom="1134" w:left="1134" w:header="1418" w:footer="1134" w:gutter="284"/>
          <w:pgNumType w:fmt="upperRoman"/>
          <w:cols w:space="425" w:num="1"/>
          <w:formProt w:val="0"/>
          <w:docGrid w:type="lines" w:linePitch="312" w:charSpace="0"/>
        </w:sectPr>
      </w:pPr>
    </w:p>
    <w:bookmarkEnd w:id="27"/>
    <w:p>
      <w:pPr>
        <w:spacing w:line="20" w:lineRule="exact"/>
        <w:jc w:val="center"/>
        <w:rPr>
          <w:rFonts w:hint="eastAsia" w:ascii="黑体" w:hAnsi="黑体" w:eastAsia="黑体"/>
          <w:color w:val="auto"/>
          <w:sz w:val="32"/>
          <w:szCs w:val="32"/>
        </w:rPr>
      </w:pPr>
      <w:bookmarkStart w:id="28" w:name="BookMark4"/>
    </w:p>
    <w:p>
      <w:pPr>
        <w:spacing w:line="20" w:lineRule="exact"/>
        <w:jc w:val="center"/>
        <w:rPr>
          <w:rFonts w:hint="eastAsia" w:ascii="黑体" w:hAnsi="黑体" w:eastAsia="黑体"/>
          <w:color w:val="auto"/>
          <w:sz w:val="32"/>
          <w:szCs w:val="32"/>
        </w:rPr>
      </w:pPr>
    </w:p>
    <w:sdt>
      <w:sdtPr>
        <w:rPr>
          <w:color w:val="auto"/>
        </w:rPr>
        <w:tag w:val="NEW_STAND_NAME"/>
        <w:id w:val="595910757"/>
        <w:lock w:val="sdtLocked"/>
        <w:placeholder>
          <w:docPart w:val="9AA5314FB9334E289B2AF395DB233CF6"/>
        </w:placeholder>
      </w:sdtPr>
      <w:sdtEndPr>
        <w:rPr>
          <w:color w:val="auto"/>
        </w:rPr>
      </w:sdtEndPr>
      <w:sdtContent>
        <w:p>
          <w:pPr>
            <w:pStyle w:val="177"/>
            <w:spacing w:before="3" w:beforeLines="1" w:after="686" w:afterLines="220"/>
            <w:rPr>
              <w:rFonts w:hint="eastAsia"/>
              <w:color w:val="auto"/>
            </w:rPr>
          </w:pPr>
          <w:bookmarkStart w:id="29" w:name="NEW_STAND_NAME"/>
          <w:r>
            <w:rPr>
              <w:rFonts w:hint="eastAsia"/>
              <w:color w:val="auto"/>
            </w:rPr>
            <w:t>普通菜豆抗普通细菌性疫病田间鉴定技术规范</w:t>
          </w:r>
        </w:p>
      </w:sdtContent>
    </w:sdt>
    <w:bookmarkEnd w:id="29"/>
    <w:p>
      <w:pPr>
        <w:pStyle w:val="104"/>
        <w:spacing w:before="312" w:after="312"/>
        <w:rPr>
          <w:color w:val="auto"/>
        </w:rPr>
      </w:pPr>
      <w:bookmarkStart w:id="30" w:name="_Toc26986771"/>
      <w:bookmarkStart w:id="31" w:name="_Toc17233333"/>
      <w:bookmarkStart w:id="32" w:name="_Toc182217339"/>
      <w:bookmarkStart w:id="33" w:name="_Toc182217286"/>
      <w:bookmarkStart w:id="34" w:name="_Toc162895588"/>
      <w:bookmarkStart w:id="35" w:name="_Toc162895546"/>
      <w:bookmarkStart w:id="36" w:name="_Toc97191423"/>
      <w:bookmarkStart w:id="37" w:name="_Toc17233325"/>
      <w:bookmarkStart w:id="38" w:name="_Toc26986530"/>
      <w:bookmarkStart w:id="39" w:name="_Toc26648465"/>
      <w:bookmarkStart w:id="40" w:name="_Toc26718930"/>
      <w:bookmarkStart w:id="41" w:name="_Toc182217384"/>
      <w:bookmarkStart w:id="42" w:name="_Toc24884218"/>
      <w:bookmarkStart w:id="43" w:name="_Toc24884211"/>
      <w:r>
        <w:rPr>
          <w:rFonts w:hint="eastAsia"/>
          <w:color w:val="auto"/>
        </w:rPr>
        <w:t>范围</w:t>
      </w:r>
      <w:bookmarkEnd w:id="30"/>
      <w:bookmarkEnd w:id="31"/>
      <w:bookmarkEnd w:id="32"/>
      <w:bookmarkEnd w:id="33"/>
      <w:bookmarkEnd w:id="34"/>
      <w:bookmarkEnd w:id="35"/>
      <w:bookmarkEnd w:id="36"/>
      <w:bookmarkEnd w:id="37"/>
      <w:bookmarkEnd w:id="38"/>
      <w:bookmarkEnd w:id="39"/>
      <w:bookmarkEnd w:id="40"/>
      <w:bookmarkEnd w:id="41"/>
      <w:bookmarkEnd w:id="42"/>
      <w:bookmarkEnd w:id="43"/>
    </w:p>
    <w:p>
      <w:pPr>
        <w:pStyle w:val="56"/>
        <w:ind w:firstLine="420"/>
        <w:rPr>
          <w:color w:val="auto"/>
        </w:rPr>
      </w:pPr>
      <w:bookmarkStart w:id="44" w:name="_Toc17233334"/>
      <w:bookmarkStart w:id="45" w:name="_Toc26648466"/>
      <w:bookmarkStart w:id="46" w:name="_Toc17233326"/>
      <w:bookmarkStart w:id="47" w:name="_Toc24884212"/>
      <w:bookmarkStart w:id="48" w:name="_Toc24884219"/>
      <w:r>
        <w:rPr>
          <w:rFonts w:hint="eastAsia"/>
          <w:color w:val="auto"/>
        </w:rPr>
        <w:t>本文件规定了普通菜豆种质抗普通细菌性疫病田间鉴定的术语和定义、接种体制备、田间抗性鉴定、病情调查、抗性评价、接种鉴定后材料处理、鉴定记载表。</w:t>
      </w:r>
    </w:p>
    <w:p>
      <w:pPr>
        <w:pStyle w:val="56"/>
        <w:ind w:firstLine="420"/>
        <w:rPr>
          <w:color w:val="auto"/>
        </w:rPr>
      </w:pPr>
      <w:r>
        <w:rPr>
          <w:rFonts w:hint="eastAsia"/>
          <w:color w:val="auto"/>
        </w:rPr>
        <w:t>本文件适用于普通菜豆对普通细菌性疫病的田间抗性鉴定及评价。</w:t>
      </w:r>
    </w:p>
    <w:p>
      <w:pPr>
        <w:pStyle w:val="104"/>
        <w:spacing w:before="312" w:after="312"/>
        <w:rPr>
          <w:color w:val="auto"/>
        </w:rPr>
      </w:pPr>
      <w:bookmarkStart w:id="49" w:name="_Toc162895589"/>
      <w:bookmarkStart w:id="50" w:name="_Toc97191424"/>
      <w:bookmarkStart w:id="51" w:name="_Toc162895547"/>
      <w:bookmarkStart w:id="52" w:name="_Toc26986531"/>
      <w:bookmarkStart w:id="53" w:name="_Toc182217385"/>
      <w:bookmarkStart w:id="54" w:name="_Toc182217340"/>
      <w:bookmarkStart w:id="55" w:name="_Toc26986772"/>
      <w:bookmarkStart w:id="56" w:name="_Toc182217287"/>
      <w:bookmarkStart w:id="57" w:name="_Toc26718931"/>
      <w:r>
        <w:rPr>
          <w:rFonts w:hint="eastAsia"/>
          <w:color w:val="auto"/>
        </w:rPr>
        <w:t>规范性引用文件</w:t>
      </w:r>
      <w:bookmarkEnd w:id="44"/>
      <w:bookmarkEnd w:id="45"/>
      <w:bookmarkEnd w:id="46"/>
      <w:bookmarkEnd w:id="47"/>
      <w:bookmarkEnd w:id="48"/>
      <w:bookmarkEnd w:id="49"/>
      <w:bookmarkEnd w:id="50"/>
      <w:bookmarkEnd w:id="51"/>
      <w:bookmarkEnd w:id="52"/>
      <w:bookmarkEnd w:id="53"/>
      <w:bookmarkEnd w:id="54"/>
      <w:bookmarkEnd w:id="55"/>
      <w:bookmarkEnd w:id="56"/>
      <w:bookmarkEnd w:id="57"/>
    </w:p>
    <w:sdt>
      <w:sdtPr>
        <w:rPr>
          <w:rFonts w:hint="eastAsia" w:hAnsi="宋体"/>
          <w:color w:val="auto"/>
        </w:rPr>
        <w:id w:val="715848253"/>
        <w:placeholder>
          <w:docPart w:val="121D99CD0A234C9BAF499980372DF8C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hAnsi="宋体"/>
          <w:color w:val="auto"/>
        </w:rPr>
      </w:sdtEndPr>
      <w:sdtContent>
        <w:p>
          <w:pPr>
            <w:pStyle w:val="56"/>
            <w:ind w:firstLine="420"/>
            <w:rPr>
              <w:rFonts w:hint="eastAsia" w:hAnsi="宋体"/>
              <w:color w:val="auto"/>
            </w:rPr>
          </w:pPr>
          <w:r>
            <w:rPr>
              <w:rFonts w:hint="eastAsia" w:hAnsi="宋体"/>
              <w:color w:val="auto"/>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rPr>
          <w:rFonts w:hint="eastAsia" w:hAnsi="宋体"/>
          <w:color w:val="auto"/>
        </w:rPr>
      </w:pPr>
      <w:r>
        <w:rPr>
          <w:rFonts w:hAnsi="宋体"/>
          <w:color w:val="auto"/>
        </w:rPr>
        <w:t>GB 4404.2  粮食作物种子  第2部分：豆类</w:t>
      </w:r>
    </w:p>
    <w:p>
      <w:pPr>
        <w:pStyle w:val="56"/>
        <w:ind w:firstLine="420"/>
        <w:rPr>
          <w:rFonts w:hint="eastAsia" w:hAnsi="宋体"/>
          <w:color w:val="auto"/>
        </w:rPr>
      </w:pPr>
      <w:r>
        <w:rPr>
          <w:rFonts w:hAnsi="宋体"/>
          <w:color w:val="auto"/>
        </w:rPr>
        <w:t>NY/T</w:t>
      </w:r>
      <w:r>
        <w:rPr>
          <w:rFonts w:hint="eastAsia" w:hAnsi="宋体"/>
          <w:color w:val="auto"/>
        </w:rPr>
        <w:t xml:space="preserve"> </w:t>
      </w:r>
      <w:r>
        <w:rPr>
          <w:rFonts w:hAnsi="宋体"/>
          <w:color w:val="auto"/>
        </w:rPr>
        <w:t>2060.1  辣椒抗病性鉴定技术规程 第1部分：辣椒抗疫病鉴定技术规程</w:t>
      </w:r>
    </w:p>
    <w:p>
      <w:pPr>
        <w:pStyle w:val="104"/>
        <w:spacing w:before="312" w:after="312"/>
        <w:rPr>
          <w:color w:val="auto"/>
        </w:rPr>
      </w:pPr>
      <w:bookmarkStart w:id="58" w:name="_Toc97191425"/>
      <w:bookmarkStart w:id="59" w:name="_Toc162895590"/>
      <w:bookmarkStart w:id="60" w:name="_Toc182217386"/>
      <w:bookmarkStart w:id="61" w:name="_Toc162895548"/>
      <w:bookmarkStart w:id="62" w:name="_Toc182217341"/>
      <w:bookmarkStart w:id="63" w:name="_Toc182217288"/>
      <w:r>
        <w:rPr>
          <w:rFonts w:hint="eastAsia"/>
          <w:color w:val="auto"/>
          <w:szCs w:val="21"/>
        </w:rPr>
        <w:t>术语和定义</w:t>
      </w:r>
      <w:bookmarkEnd w:id="58"/>
      <w:bookmarkEnd w:id="59"/>
      <w:bookmarkEnd w:id="60"/>
      <w:bookmarkEnd w:id="61"/>
      <w:bookmarkEnd w:id="62"/>
      <w:bookmarkEnd w:id="63"/>
    </w:p>
    <w:sdt>
      <w:sdtPr>
        <w:rPr>
          <w:color w:val="auto"/>
        </w:rPr>
        <w:id w:val="-1909835108"/>
        <w:placeholder>
          <w:docPart w:val="26716A1C676E4E6EBFB3739610ED499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color w:val="auto"/>
        </w:rPr>
      </w:sdtEndPr>
      <w:sdtContent>
        <w:p>
          <w:pPr>
            <w:pStyle w:val="56"/>
            <w:ind w:firstLine="420"/>
            <w:rPr>
              <w:color w:val="auto"/>
            </w:rPr>
          </w:pPr>
          <w:bookmarkStart w:id="64" w:name="_Toc26986532"/>
          <w:bookmarkEnd w:id="64"/>
          <w:r>
            <w:rPr>
              <w:color w:val="auto"/>
            </w:rPr>
            <w:t>下列术语和定义适用于本文件。</w:t>
          </w:r>
        </w:p>
      </w:sdtContent>
    </w:sdt>
    <w:p>
      <w:pPr>
        <w:pStyle w:val="105"/>
        <w:spacing w:before="156" w:after="156"/>
        <w:rPr>
          <w:color w:val="auto"/>
        </w:rPr>
      </w:pPr>
      <w:bookmarkStart w:id="65" w:name="_Toc162895549"/>
      <w:bookmarkEnd w:id="65"/>
      <w:bookmarkStart w:id="66" w:name="_Toc182217342"/>
      <w:bookmarkEnd w:id="66"/>
    </w:p>
    <w:p>
      <w:pPr>
        <w:pStyle w:val="105"/>
        <w:numPr>
          <w:ilvl w:val="0"/>
          <w:numId w:val="0"/>
        </w:numPr>
        <w:spacing w:before="156" w:after="156"/>
        <w:ind w:firstLine="420" w:firstLineChars="200"/>
        <w:rPr>
          <w:color w:val="auto"/>
        </w:rPr>
      </w:pPr>
      <w:bookmarkStart w:id="67" w:name="_Toc162895550"/>
      <w:bookmarkStart w:id="68" w:name="_Toc182217343"/>
      <w:r>
        <w:rPr>
          <w:rFonts w:hint="eastAsia"/>
          <w:color w:val="auto"/>
        </w:rPr>
        <w:t>普通菜豆</w:t>
      </w:r>
      <w:bookmarkEnd w:id="67"/>
      <w:bookmarkEnd w:id="68"/>
    </w:p>
    <w:p>
      <w:pPr>
        <w:pStyle w:val="56"/>
        <w:ind w:firstLine="420"/>
        <w:rPr>
          <w:color w:val="auto"/>
        </w:rPr>
      </w:pPr>
      <w:r>
        <w:rPr>
          <w:rFonts w:hint="eastAsia"/>
          <w:color w:val="auto"/>
        </w:rPr>
        <w:t>豆科（Leguminosae），蝶形花亚科（Papilionoideae），菜豆族（Phaseoleae），菜豆属（</w:t>
      </w:r>
      <w:r>
        <w:rPr>
          <w:rFonts w:hint="eastAsia"/>
          <w:i/>
          <w:iCs/>
          <w:color w:val="auto"/>
        </w:rPr>
        <w:t>Phaseolus</w:t>
      </w:r>
      <w:r>
        <w:rPr>
          <w:rFonts w:hint="eastAsia"/>
          <w:color w:val="auto"/>
        </w:rPr>
        <w:t>）中的一个栽培种，一年生草本植物，学名</w:t>
      </w:r>
      <w:r>
        <w:rPr>
          <w:rFonts w:hint="eastAsia"/>
          <w:i/>
          <w:iCs/>
          <w:color w:val="auto"/>
        </w:rPr>
        <w:t>Phaseolus vulgaris</w:t>
      </w:r>
      <w:r>
        <w:rPr>
          <w:rFonts w:hint="eastAsia"/>
          <w:color w:val="auto"/>
        </w:rPr>
        <w:t xml:space="preserve"> L.。英文名为Common bean。染色体2n=22。</w:t>
      </w:r>
    </w:p>
    <w:p>
      <w:pPr>
        <w:pStyle w:val="105"/>
        <w:spacing w:before="156" w:after="156"/>
        <w:rPr>
          <w:color w:val="auto"/>
        </w:rPr>
      </w:pPr>
      <w:bookmarkStart w:id="69" w:name="_Toc162895551"/>
      <w:bookmarkEnd w:id="69"/>
      <w:bookmarkStart w:id="70" w:name="_Toc182217344"/>
      <w:bookmarkEnd w:id="70"/>
    </w:p>
    <w:p>
      <w:pPr>
        <w:pStyle w:val="105"/>
        <w:numPr>
          <w:ilvl w:val="0"/>
          <w:numId w:val="0"/>
        </w:numPr>
        <w:spacing w:before="156" w:after="156"/>
        <w:ind w:firstLine="420" w:firstLineChars="200"/>
        <w:rPr>
          <w:color w:val="auto"/>
        </w:rPr>
      </w:pPr>
      <w:bookmarkStart w:id="71" w:name="_Toc162895552"/>
      <w:bookmarkStart w:id="72" w:name="_Toc182217345"/>
      <w:r>
        <w:rPr>
          <w:rFonts w:hint="eastAsia"/>
          <w:color w:val="auto"/>
        </w:rPr>
        <w:t>菜豆普通细菌性疫病</w:t>
      </w:r>
      <w:bookmarkEnd w:id="71"/>
      <w:bookmarkEnd w:id="72"/>
    </w:p>
    <w:p>
      <w:pPr>
        <w:pStyle w:val="56"/>
        <w:ind w:firstLine="420"/>
        <w:rPr>
          <w:rFonts w:hint="eastAsia"/>
          <w:color w:val="auto"/>
        </w:rPr>
      </w:pPr>
      <w:r>
        <w:rPr>
          <w:rFonts w:hint="eastAsia"/>
          <w:color w:val="auto"/>
        </w:rPr>
        <w:t xml:space="preserve"> 由地毯草黄单胞杆菌菜豆致病变种（</w:t>
      </w:r>
      <w:r>
        <w:rPr>
          <w:rFonts w:hint="eastAsia"/>
          <w:i/>
          <w:iCs/>
          <w:color w:val="auto"/>
        </w:rPr>
        <w:t>Xanthomonas axonopodis</w:t>
      </w:r>
      <w:r>
        <w:rPr>
          <w:rFonts w:hint="eastAsia"/>
          <w:color w:val="auto"/>
        </w:rPr>
        <w:t xml:space="preserve"> pv.</w:t>
      </w:r>
      <w:r>
        <w:rPr>
          <w:rFonts w:hint="eastAsia"/>
          <w:i/>
          <w:iCs/>
          <w:color w:val="auto"/>
        </w:rPr>
        <w:t>phaseoli</w:t>
      </w:r>
      <w:r>
        <w:rPr>
          <w:rFonts w:hint="eastAsia"/>
          <w:color w:val="auto"/>
        </w:rPr>
        <w:t>）引起的以叶部形成有亮柠檬黄色边缘包围的不规则病斑，病斑合并导致大面积组织损伤，使叶片坏死、脱落，病株呈灼烧状为主的菜豆细菌性病害。该病害在菜豆的整个生育期内均可发生，病菌可侵染叶片、茎蔓、豆荚及种子等产生不同病症。病原菌的生物学特性情况见附录A。</w:t>
      </w:r>
    </w:p>
    <w:p>
      <w:pPr>
        <w:pStyle w:val="105"/>
        <w:spacing w:before="156" w:after="156"/>
        <w:rPr>
          <w:color w:val="auto"/>
        </w:rPr>
      </w:pPr>
      <w:r>
        <w:rPr>
          <w:rFonts w:hint="eastAsia"/>
          <w:color w:val="auto"/>
        </w:rPr>
        <w:t xml:space="preserve">   </w:t>
      </w:r>
      <w:bookmarkStart w:id="73" w:name="_Toc182217346"/>
      <w:bookmarkEnd w:id="73"/>
    </w:p>
    <w:p>
      <w:pPr>
        <w:pStyle w:val="105"/>
        <w:numPr>
          <w:ilvl w:val="0"/>
          <w:numId w:val="0"/>
        </w:numPr>
        <w:spacing w:before="156" w:after="156"/>
        <w:ind w:firstLine="420" w:firstLineChars="200"/>
        <w:rPr>
          <w:color w:val="auto"/>
        </w:rPr>
      </w:pPr>
      <w:bookmarkStart w:id="74" w:name="_Toc182217347"/>
      <w:r>
        <w:rPr>
          <w:rFonts w:hint="eastAsia"/>
          <w:color w:val="auto"/>
        </w:rPr>
        <w:t>抗病性田间鉴定</w:t>
      </w:r>
      <w:bookmarkEnd w:id="74"/>
    </w:p>
    <w:p>
      <w:pPr>
        <w:pStyle w:val="56"/>
        <w:ind w:firstLine="420"/>
        <w:rPr>
          <w:rFonts w:hint="eastAsia"/>
          <w:color w:val="auto"/>
        </w:rPr>
      </w:pPr>
      <w:r>
        <w:rPr>
          <w:rFonts w:hint="eastAsia"/>
          <w:color w:val="auto"/>
        </w:rPr>
        <w:t>将一定浓度病原菌悬浮液直接接种到田间植株的叶片、果实、茎秆及根等部位，依据植株的发病情况进行抗病性鉴定。</w:t>
      </w:r>
    </w:p>
    <w:p>
      <w:pPr>
        <w:pStyle w:val="105"/>
        <w:spacing w:before="156" w:after="156"/>
        <w:rPr>
          <w:color w:val="auto"/>
        </w:rPr>
      </w:pPr>
      <w:bookmarkStart w:id="75" w:name="_Toc182217348"/>
      <w:bookmarkEnd w:id="75"/>
    </w:p>
    <w:p>
      <w:pPr>
        <w:pStyle w:val="105"/>
        <w:numPr>
          <w:ilvl w:val="0"/>
          <w:numId w:val="0"/>
        </w:numPr>
        <w:spacing w:before="156" w:after="156"/>
        <w:ind w:firstLine="420" w:firstLineChars="200"/>
        <w:rPr>
          <w:color w:val="auto"/>
        </w:rPr>
      </w:pPr>
      <w:bookmarkStart w:id="76" w:name="_Toc182217349"/>
      <w:r>
        <w:rPr>
          <w:rFonts w:hint="eastAsia"/>
          <w:color w:val="auto"/>
        </w:rPr>
        <w:t>抗病性</w:t>
      </w:r>
      <w:bookmarkEnd w:id="76"/>
    </w:p>
    <w:p>
      <w:pPr>
        <w:pStyle w:val="56"/>
        <w:ind w:firstLine="420"/>
        <w:rPr>
          <w:rFonts w:hint="eastAsia"/>
          <w:color w:val="auto"/>
        </w:rPr>
      </w:pPr>
      <w:r>
        <w:rPr>
          <w:rFonts w:hint="eastAsia"/>
          <w:color w:val="auto"/>
        </w:rPr>
        <w:t>植物体所具有的能够减轻或克服病原物致病作用的可遗传性性状。普通菜豆对普通细菌性疫病的抗病性依据病情指数划分为高抗、抗、中抗、感、高感五个抗性水平。</w:t>
      </w:r>
      <w:bookmarkStart w:id="77" w:name="_Toc162895553"/>
      <w:bookmarkEnd w:id="77"/>
    </w:p>
    <w:p>
      <w:pPr>
        <w:pStyle w:val="104"/>
        <w:spacing w:before="312" w:after="312"/>
        <w:rPr>
          <w:color w:val="auto"/>
        </w:rPr>
      </w:pPr>
      <w:bookmarkStart w:id="78" w:name="_Toc162895591"/>
      <w:bookmarkStart w:id="79" w:name="_Toc162895555"/>
      <w:bookmarkStart w:id="80" w:name="_Toc182217289"/>
      <w:bookmarkStart w:id="81" w:name="_Toc182217387"/>
      <w:bookmarkStart w:id="82" w:name="_Toc182217350"/>
      <w:r>
        <w:rPr>
          <w:rFonts w:hint="eastAsia"/>
          <w:color w:val="auto"/>
        </w:rPr>
        <w:t>接种体制备</w:t>
      </w:r>
      <w:bookmarkEnd w:id="78"/>
      <w:bookmarkEnd w:id="79"/>
      <w:bookmarkEnd w:id="80"/>
      <w:bookmarkEnd w:id="81"/>
      <w:bookmarkEnd w:id="82"/>
    </w:p>
    <w:p>
      <w:pPr>
        <w:pStyle w:val="105"/>
        <w:spacing w:before="156" w:after="156"/>
        <w:rPr>
          <w:color w:val="auto"/>
        </w:rPr>
      </w:pPr>
      <w:bookmarkStart w:id="83" w:name="_Toc182217351"/>
      <w:bookmarkStart w:id="84" w:name="_Toc162895556"/>
      <w:r>
        <w:rPr>
          <w:rFonts w:hint="eastAsia"/>
          <w:color w:val="auto"/>
        </w:rPr>
        <w:t>病原物的分离、纯化及保存</w:t>
      </w:r>
      <w:bookmarkEnd w:id="83"/>
      <w:bookmarkEnd w:id="84"/>
    </w:p>
    <w:p>
      <w:pPr>
        <w:pStyle w:val="56"/>
        <w:ind w:firstLine="420"/>
        <w:rPr>
          <w:color w:val="auto"/>
        </w:rPr>
      </w:pPr>
      <w:bookmarkStart w:id="85" w:name="_Hlk182216225"/>
      <w:r>
        <w:rPr>
          <w:rFonts w:hint="eastAsia"/>
          <w:color w:val="auto"/>
        </w:rPr>
        <w:t>采集具有典型病斑的普通菜豆叶片或病荚</w:t>
      </w:r>
      <w:bookmarkEnd w:id="85"/>
      <w:r>
        <w:rPr>
          <w:rFonts w:hint="eastAsia"/>
          <w:color w:val="auto"/>
        </w:rPr>
        <w:t>，采用常规组织分离方法在牛奶吐温选择性培养基（成分及制备见附录B）上分离病原物。分离物经菌落形态鉴定确认为地毯草黄单胞杆菌菜豆致病变种后，进行分离物纯化，经致病性测定后，在4 ℃低温下保存备用。</w:t>
      </w:r>
    </w:p>
    <w:p>
      <w:pPr>
        <w:pStyle w:val="105"/>
        <w:spacing w:before="156" w:after="156"/>
        <w:rPr>
          <w:color w:val="auto"/>
        </w:rPr>
      </w:pPr>
      <w:bookmarkStart w:id="86" w:name="_Toc182217352"/>
      <w:bookmarkStart w:id="87" w:name="_Toc162895557"/>
      <w:r>
        <w:rPr>
          <w:rFonts w:hint="eastAsia"/>
          <w:color w:val="auto"/>
        </w:rPr>
        <w:t>接种体</w:t>
      </w:r>
      <w:bookmarkEnd w:id="86"/>
      <w:bookmarkEnd w:id="87"/>
    </w:p>
    <w:p>
      <w:pPr>
        <w:pStyle w:val="56"/>
        <w:ind w:firstLine="420"/>
        <w:rPr>
          <w:color w:val="auto"/>
        </w:rPr>
      </w:pPr>
      <w:r>
        <w:rPr>
          <w:rFonts w:hint="eastAsia"/>
          <w:color w:val="auto"/>
        </w:rPr>
        <w:t>选用地毯草黄单胞杆菌菜豆致病变种作为抗病性田间鉴定的接种体。</w:t>
      </w:r>
    </w:p>
    <w:p>
      <w:pPr>
        <w:pStyle w:val="105"/>
        <w:spacing w:before="156" w:after="156"/>
        <w:rPr>
          <w:color w:val="auto"/>
        </w:rPr>
      </w:pPr>
      <w:bookmarkStart w:id="88" w:name="_Toc182217353"/>
      <w:bookmarkStart w:id="89" w:name="_Toc162895558"/>
      <w:r>
        <w:rPr>
          <w:rFonts w:hint="eastAsia"/>
          <w:color w:val="auto"/>
        </w:rPr>
        <w:t>接种体的繁殖和保存</w:t>
      </w:r>
      <w:bookmarkEnd w:id="88"/>
      <w:bookmarkEnd w:id="89"/>
    </w:p>
    <w:p>
      <w:pPr>
        <w:pStyle w:val="65"/>
        <w:spacing w:before="156" w:after="156"/>
        <w:rPr>
          <w:color w:val="auto"/>
        </w:rPr>
      </w:pPr>
      <w:r>
        <w:rPr>
          <w:rFonts w:hint="eastAsia"/>
          <w:color w:val="auto"/>
        </w:rPr>
        <w:t>繁殖</w:t>
      </w:r>
    </w:p>
    <w:p>
      <w:pPr>
        <w:pStyle w:val="56"/>
        <w:ind w:firstLine="420"/>
      </w:pPr>
      <w:r>
        <w:rPr>
          <w:rFonts w:hint="eastAsia"/>
          <w:color w:val="auto"/>
        </w:rPr>
        <w:t>将将纯化的菌株于牛肉膏蛋白胨液体培养基（成分及制备见附录C）中，在28 ℃、200 r/min条件下振荡培养48 h，用灭菌蒸馏水稀释至菌液浓度为1×10</w:t>
      </w:r>
      <w:r>
        <w:rPr>
          <w:rFonts w:hint="eastAsia"/>
          <w:color w:val="auto"/>
          <w:vertAlign w:val="superscript"/>
        </w:rPr>
        <w:t>8</w:t>
      </w:r>
      <w:r>
        <w:rPr>
          <w:rFonts w:hint="eastAsia"/>
          <w:color w:val="auto"/>
        </w:rPr>
        <w:t xml:space="preserve"> cfu/mL，接种悬</w:t>
      </w:r>
      <w:r>
        <w:rPr>
          <w:rFonts w:hint="eastAsia"/>
        </w:rPr>
        <w:t>浮液用于田间接种。</w:t>
      </w:r>
    </w:p>
    <w:p>
      <w:pPr>
        <w:pStyle w:val="65"/>
        <w:spacing w:before="156" w:after="156"/>
      </w:pPr>
      <w:r>
        <w:rPr>
          <w:rFonts w:hint="eastAsia"/>
        </w:rPr>
        <w:t>保存</w:t>
      </w:r>
    </w:p>
    <w:p>
      <w:pPr>
        <w:pStyle w:val="56"/>
        <w:ind w:firstLine="420"/>
      </w:pPr>
      <w:r>
        <w:rPr>
          <w:rFonts w:hint="eastAsia"/>
        </w:rPr>
        <w:t>挑取病原菌的单菌落接种于装有1 mL牛肉膏蛋白胨液体培养基的菌种保藏管中，在28 ℃、200 r/min条件下振荡培养过夜。离心后，加入50%灭菌甘油，在-80 ℃低温下保存备用。</w:t>
      </w:r>
    </w:p>
    <w:p>
      <w:pPr>
        <w:pStyle w:val="104"/>
        <w:spacing w:before="312" w:after="312"/>
      </w:pPr>
      <w:bookmarkStart w:id="90" w:name="_Toc182217354"/>
      <w:bookmarkStart w:id="91" w:name="_Toc182217388"/>
      <w:bookmarkStart w:id="92" w:name="_Toc182217290"/>
      <w:bookmarkStart w:id="93" w:name="_Toc162895559"/>
      <w:bookmarkStart w:id="94" w:name="_Toc162895592"/>
      <w:r>
        <w:rPr>
          <w:rFonts w:hint="eastAsia"/>
        </w:rPr>
        <w:t>田间抗性鉴定</w:t>
      </w:r>
      <w:bookmarkEnd w:id="90"/>
      <w:bookmarkEnd w:id="91"/>
      <w:bookmarkEnd w:id="92"/>
      <w:bookmarkEnd w:id="93"/>
      <w:bookmarkEnd w:id="94"/>
    </w:p>
    <w:p>
      <w:pPr>
        <w:pStyle w:val="105"/>
        <w:spacing w:before="156" w:after="156"/>
      </w:pPr>
      <w:bookmarkStart w:id="95" w:name="_Toc182217355"/>
      <w:bookmarkStart w:id="96" w:name="_Toc162895560"/>
      <w:r>
        <w:rPr>
          <w:rFonts w:hint="eastAsia"/>
        </w:rPr>
        <w:t>鉴定圃选择</w:t>
      </w:r>
      <w:bookmarkEnd w:id="95"/>
      <w:bookmarkEnd w:id="96"/>
    </w:p>
    <w:p>
      <w:pPr>
        <w:pStyle w:val="56"/>
        <w:ind w:firstLine="420"/>
      </w:pPr>
      <w:r>
        <w:rPr>
          <w:rFonts w:hint="eastAsia"/>
        </w:rPr>
        <w:t>鉴定圃选择在普通细菌性疫病常发区，该区排灌方便、土地平整、肥力水平中等以上。</w:t>
      </w:r>
    </w:p>
    <w:p>
      <w:pPr>
        <w:pStyle w:val="105"/>
        <w:spacing w:before="156" w:after="156"/>
      </w:pPr>
      <w:bookmarkStart w:id="97" w:name="_Toc162895561"/>
      <w:bookmarkStart w:id="98" w:name="_Toc182217356"/>
      <w:r>
        <w:rPr>
          <w:rFonts w:hint="eastAsia"/>
        </w:rPr>
        <w:t>鉴定圃设计</w:t>
      </w:r>
      <w:bookmarkEnd w:id="97"/>
      <w:bookmarkEnd w:id="98"/>
    </w:p>
    <w:p>
      <w:pPr>
        <w:pStyle w:val="56"/>
        <w:ind w:firstLine="420"/>
      </w:pPr>
      <w:r>
        <w:rPr>
          <w:rFonts w:hint="eastAsia"/>
        </w:rPr>
        <w:t>适期播种，鉴定材料随机或顺序排列，3次重复；每份材料播种3 m</w:t>
      </w:r>
      <w:r>
        <w:rPr>
          <w:rFonts w:hint="eastAsia"/>
          <w:vertAlign w:val="superscript"/>
        </w:rPr>
        <w:t>2</w:t>
      </w:r>
      <w:r>
        <w:rPr>
          <w:rFonts w:hint="eastAsia"/>
        </w:rPr>
        <w:t>，行长3 m，行宽0.5 m，每行留苗15株，株距约0.2 m。鉴定圃周围设保护行或保护区。</w:t>
      </w:r>
    </w:p>
    <w:p>
      <w:pPr>
        <w:pStyle w:val="105"/>
        <w:spacing w:before="156" w:after="156"/>
        <w:rPr>
          <w:color w:val="auto"/>
        </w:rPr>
      </w:pPr>
      <w:bookmarkStart w:id="99" w:name="_Toc182217357"/>
      <w:bookmarkStart w:id="100" w:name="_Toc162895562"/>
      <w:r>
        <w:rPr>
          <w:rFonts w:hint="eastAsia"/>
        </w:rPr>
        <w:t>鉴定材料要求</w:t>
      </w:r>
      <w:bookmarkEnd w:id="99"/>
      <w:bookmarkEnd w:id="100"/>
      <w:bookmarkStart w:id="177" w:name="_GoBack"/>
    </w:p>
    <w:p>
      <w:pPr>
        <w:pStyle w:val="56"/>
        <w:ind w:firstLine="420"/>
      </w:pPr>
      <w:bookmarkStart w:id="101" w:name="_Hlk182216330"/>
      <w:r>
        <w:rPr>
          <w:rFonts w:hint="eastAsia"/>
          <w:color w:val="auto"/>
        </w:rPr>
        <w:t>鉴定材料的种子质量应符合GB 4404.2—</w:t>
      </w:r>
      <w:r>
        <w:rPr>
          <w:color w:val="auto"/>
        </w:rPr>
        <w:t>2010 4.2.3</w:t>
      </w:r>
      <w:r>
        <w:rPr>
          <w:rFonts w:hint="eastAsia"/>
          <w:color w:val="auto"/>
        </w:rPr>
        <w:t>中赤豆的要求</w:t>
      </w:r>
      <w:bookmarkEnd w:id="101"/>
      <w:r>
        <w:rPr>
          <w:rFonts w:hint="eastAsia"/>
          <w:color w:val="auto"/>
        </w:rPr>
        <w:t>，其中品种纯度符合大田用种要求。播种使用的种子大小、色泽均匀一致，不作物理或化学</w:t>
      </w:r>
      <w:bookmarkEnd w:id="177"/>
      <w:r>
        <w:rPr>
          <w:rFonts w:hint="eastAsia"/>
        </w:rPr>
        <w:t>处理。</w:t>
      </w:r>
    </w:p>
    <w:p>
      <w:pPr>
        <w:pStyle w:val="105"/>
        <w:spacing w:before="156" w:after="156"/>
      </w:pPr>
      <w:bookmarkStart w:id="102" w:name="_Toc182217358"/>
      <w:bookmarkStart w:id="103" w:name="_Toc162895563"/>
      <w:r>
        <w:rPr>
          <w:rFonts w:hint="eastAsia"/>
        </w:rPr>
        <w:t>鉴定对照品种</w:t>
      </w:r>
      <w:bookmarkEnd w:id="102"/>
      <w:bookmarkEnd w:id="103"/>
    </w:p>
    <w:p>
      <w:pPr>
        <w:pStyle w:val="56"/>
        <w:ind w:firstLine="420"/>
      </w:pPr>
      <w:r>
        <w:rPr>
          <w:rFonts w:hint="eastAsia"/>
        </w:rPr>
        <w:t>每10份～15份鉴定材料设1组已知抗病、感病对照材料。抗病对照品种为“洋菜豆（F0001292）”，感病对照品种为“黑金豆（F0001585）”。</w:t>
      </w:r>
    </w:p>
    <w:p>
      <w:pPr>
        <w:pStyle w:val="105"/>
        <w:spacing w:before="156" w:after="156"/>
      </w:pPr>
      <w:bookmarkStart w:id="104" w:name="_Toc162895564"/>
      <w:bookmarkStart w:id="105" w:name="_Toc182217359"/>
      <w:r>
        <w:rPr>
          <w:rFonts w:hint="eastAsia"/>
        </w:rPr>
        <w:t>接种时期</w:t>
      </w:r>
      <w:bookmarkEnd w:id="104"/>
      <w:bookmarkEnd w:id="105"/>
    </w:p>
    <w:p>
      <w:pPr>
        <w:pStyle w:val="56"/>
        <w:ind w:firstLine="420"/>
      </w:pPr>
      <w:r>
        <w:rPr>
          <w:rFonts w:hint="eastAsia"/>
        </w:rPr>
        <w:t>植株生长到第1片三出复叶至开花期前期均可接种。</w:t>
      </w:r>
    </w:p>
    <w:p>
      <w:pPr>
        <w:pStyle w:val="105"/>
        <w:spacing w:before="156" w:after="156"/>
      </w:pPr>
      <w:bookmarkStart w:id="106" w:name="_Toc162895565"/>
      <w:bookmarkStart w:id="107" w:name="_Toc182217360"/>
      <w:r>
        <w:rPr>
          <w:rFonts w:hint="eastAsia"/>
        </w:rPr>
        <w:t>接种方法</w:t>
      </w:r>
      <w:bookmarkEnd w:id="106"/>
      <w:bookmarkEnd w:id="107"/>
    </w:p>
    <w:p>
      <w:pPr>
        <w:pStyle w:val="56"/>
        <w:ind w:firstLine="420"/>
      </w:pPr>
      <w:r>
        <w:rPr>
          <w:rFonts w:hint="eastAsia"/>
        </w:rPr>
        <w:t xml:space="preserve">人工接种鉴定采用喷雾接种法。用喷雾器对叶片上、下表面均匀喷雾，接种至整个植株完全湿润。 </w:t>
      </w:r>
    </w:p>
    <w:p>
      <w:pPr>
        <w:pStyle w:val="105"/>
        <w:spacing w:before="156" w:after="156"/>
      </w:pPr>
      <w:bookmarkStart w:id="108" w:name="_Toc182217361"/>
      <w:bookmarkStart w:id="109" w:name="_Toc162895566"/>
      <w:r>
        <w:rPr>
          <w:rFonts w:hint="eastAsia"/>
        </w:rPr>
        <w:t>接种后管理</w:t>
      </w:r>
      <w:bookmarkEnd w:id="108"/>
      <w:bookmarkEnd w:id="109"/>
    </w:p>
    <w:p>
      <w:pPr>
        <w:pStyle w:val="56"/>
        <w:ind w:firstLine="420"/>
      </w:pPr>
      <w:r>
        <w:rPr>
          <w:rFonts w:hint="eastAsia"/>
        </w:rPr>
        <w:t>接种后田间应充分灌溉，保证病菌的入侵、扩展。接种前后避免施用任何药剂。</w:t>
      </w:r>
    </w:p>
    <w:p>
      <w:pPr>
        <w:pStyle w:val="104"/>
        <w:spacing w:before="312" w:after="312"/>
      </w:pPr>
      <w:bookmarkStart w:id="110" w:name="_Toc182217362"/>
      <w:bookmarkStart w:id="111" w:name="_Toc182217389"/>
      <w:bookmarkStart w:id="112" w:name="_Toc182217291"/>
      <w:bookmarkStart w:id="113" w:name="_Toc162895593"/>
      <w:bookmarkStart w:id="114" w:name="_Toc162895567"/>
      <w:r>
        <w:rPr>
          <w:rFonts w:hint="eastAsia"/>
        </w:rPr>
        <w:t>病情调查</w:t>
      </w:r>
      <w:bookmarkEnd w:id="110"/>
      <w:bookmarkEnd w:id="111"/>
      <w:bookmarkEnd w:id="112"/>
      <w:bookmarkEnd w:id="113"/>
      <w:bookmarkEnd w:id="114"/>
    </w:p>
    <w:p>
      <w:pPr>
        <w:pStyle w:val="105"/>
        <w:spacing w:before="156" w:after="156"/>
      </w:pPr>
      <w:bookmarkStart w:id="115" w:name="_Toc182217363"/>
      <w:bookmarkStart w:id="116" w:name="_Toc162895568"/>
      <w:r>
        <w:rPr>
          <w:rFonts w:hint="eastAsia"/>
        </w:rPr>
        <w:t>调查时间</w:t>
      </w:r>
      <w:bookmarkEnd w:id="115"/>
      <w:bookmarkEnd w:id="116"/>
    </w:p>
    <w:p>
      <w:pPr>
        <w:pStyle w:val="56"/>
        <w:ind w:firstLine="420"/>
      </w:pPr>
      <w:r>
        <w:rPr>
          <w:rFonts w:hint="eastAsia"/>
        </w:rPr>
        <w:t>病情调查于接种后20天左右，即感病对照病状达到其相应感病程度时进行。</w:t>
      </w:r>
    </w:p>
    <w:p>
      <w:pPr>
        <w:pStyle w:val="105"/>
        <w:spacing w:before="156" w:after="156"/>
      </w:pPr>
      <w:bookmarkStart w:id="117" w:name="_Toc182217364"/>
      <w:bookmarkStart w:id="118" w:name="_Toc162895569"/>
      <w:r>
        <w:rPr>
          <w:rFonts w:hint="eastAsia"/>
        </w:rPr>
        <w:t>调查取样</w:t>
      </w:r>
      <w:bookmarkEnd w:id="117"/>
      <w:bookmarkEnd w:id="118"/>
    </w:p>
    <w:p>
      <w:pPr>
        <w:pStyle w:val="56"/>
        <w:ind w:firstLine="420"/>
      </w:pPr>
      <w:r>
        <w:rPr>
          <w:rFonts w:hint="eastAsia"/>
        </w:rPr>
        <w:t>每份鉴定材料棋盘式取样，田块均匀划成4个小区，每区随机取5株，共调查20株。</w:t>
      </w:r>
    </w:p>
    <w:p>
      <w:pPr>
        <w:pStyle w:val="105"/>
        <w:spacing w:before="156" w:after="156"/>
      </w:pPr>
      <w:bookmarkStart w:id="119" w:name="_Toc162895570"/>
      <w:bookmarkStart w:id="120" w:name="_Toc182217365"/>
      <w:r>
        <w:rPr>
          <w:rFonts w:hint="eastAsia"/>
        </w:rPr>
        <w:t>调查部位</w:t>
      </w:r>
      <w:bookmarkEnd w:id="119"/>
      <w:bookmarkEnd w:id="120"/>
    </w:p>
    <w:p>
      <w:pPr>
        <w:pStyle w:val="56"/>
        <w:ind w:firstLine="420"/>
      </w:pPr>
      <w:r>
        <w:rPr>
          <w:rFonts w:hint="eastAsia"/>
        </w:rPr>
        <w:t>植株叶片和荚的外部症状。</w:t>
      </w:r>
    </w:p>
    <w:p>
      <w:pPr>
        <w:pStyle w:val="105"/>
        <w:spacing w:before="156" w:after="156"/>
      </w:pPr>
      <w:bookmarkStart w:id="121" w:name="_Toc162895571"/>
      <w:bookmarkStart w:id="122" w:name="_Toc182217366"/>
      <w:r>
        <w:rPr>
          <w:rFonts w:hint="eastAsia"/>
        </w:rPr>
        <w:t>病情级别划分</w:t>
      </w:r>
      <w:bookmarkEnd w:id="121"/>
      <w:bookmarkEnd w:id="122"/>
    </w:p>
    <w:p>
      <w:pPr>
        <w:pStyle w:val="56"/>
        <w:ind w:firstLine="420"/>
      </w:pPr>
      <w:r>
        <w:rPr>
          <w:rFonts w:hint="eastAsia"/>
        </w:rPr>
        <w:t>接种植株病情分级及其相对应的症状描述见表1。</w:t>
      </w:r>
    </w:p>
    <w:p>
      <w:pPr>
        <w:pStyle w:val="112"/>
        <w:spacing w:before="156" w:after="156"/>
      </w:pPr>
      <w:r>
        <w:rPr>
          <w:rFonts w:hint="eastAsia"/>
        </w:rPr>
        <w:t>病情级别划分</w:t>
      </w:r>
    </w:p>
    <w:tbl>
      <w:tblPr>
        <w:tblStyle w:val="230"/>
        <w:tblW w:w="850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14"/>
        <w:gridCol w:w="669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06" w:type="dxa"/>
            <w:tcBorders>
              <w:top w:val="single" w:color="auto" w:sz="12" w:space="0"/>
              <w:left w:val="single" w:color="auto" w:sz="12" w:space="0"/>
              <w:bottom w:val="single" w:color="auto" w:sz="12" w:space="0"/>
            </w:tcBorders>
            <w:shd w:val="clear" w:color="auto" w:fill="auto"/>
          </w:tcPr>
          <w:p>
            <w:pPr>
              <w:adjustRightInd/>
              <w:spacing w:line="240" w:lineRule="auto"/>
              <w:jc w:val="center"/>
              <w:rPr>
                <w:rFonts w:ascii="Times New Roman" w:hAnsi="Times New Roman"/>
                <w:sz w:val="18"/>
                <w:szCs w:val="18"/>
              </w:rPr>
            </w:pPr>
            <w:bookmarkStart w:id="123" w:name="_Hlk162882426"/>
            <w:r>
              <w:rPr>
                <w:rFonts w:ascii="Times New Roman" w:hAnsi="Times New Roman"/>
                <w:sz w:val="18"/>
                <w:szCs w:val="18"/>
              </w:rPr>
              <w:t>病情级别</w:t>
            </w:r>
          </w:p>
        </w:tc>
        <w:tc>
          <w:tcPr>
            <w:tcW w:w="6662" w:type="dxa"/>
            <w:tcBorders>
              <w:top w:val="single" w:color="auto" w:sz="12" w:space="0"/>
              <w:bottom w:val="single" w:color="auto" w:sz="12" w:space="0"/>
              <w:right w:val="single" w:color="auto" w:sz="12" w:space="0"/>
            </w:tcBorders>
            <w:shd w:val="clear" w:color="auto" w:fill="auto"/>
          </w:tcPr>
          <w:p>
            <w:pPr>
              <w:adjustRightInd/>
              <w:spacing w:line="240" w:lineRule="auto"/>
              <w:jc w:val="center"/>
              <w:rPr>
                <w:rFonts w:ascii="Times New Roman" w:hAnsi="Times New Roman"/>
                <w:sz w:val="18"/>
                <w:szCs w:val="18"/>
              </w:rPr>
            </w:pPr>
            <w:r>
              <w:rPr>
                <w:rFonts w:ascii="Times New Roman" w:hAnsi="Times New Roman"/>
                <w:sz w:val="18"/>
                <w:szCs w:val="18"/>
              </w:rPr>
              <w:t>症状描述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06" w:type="dxa"/>
            <w:tcBorders>
              <w:top w:val="single" w:color="auto" w:sz="12" w:space="0"/>
              <w:left w:val="single" w:color="auto" w:sz="12" w:space="0"/>
            </w:tcBorders>
            <w:shd w:val="clear" w:color="auto" w:fill="auto"/>
            <w:vAlign w:val="center"/>
          </w:tcPr>
          <w:p>
            <w:pPr>
              <w:adjustRightInd/>
              <w:spacing w:line="240" w:lineRule="auto"/>
              <w:jc w:val="center"/>
              <w:textAlignment w:val="center"/>
              <w:rPr>
                <w:rFonts w:hint="eastAsia" w:ascii="宋体" w:hAnsi="宋体"/>
                <w:sz w:val="18"/>
                <w:szCs w:val="18"/>
              </w:rPr>
            </w:pPr>
            <w:r>
              <w:rPr>
                <w:rFonts w:ascii="宋体" w:hAnsi="宋体"/>
                <w:sz w:val="18"/>
                <w:szCs w:val="18"/>
              </w:rPr>
              <w:t>0</w:t>
            </w:r>
          </w:p>
        </w:tc>
        <w:tc>
          <w:tcPr>
            <w:tcW w:w="6662" w:type="dxa"/>
            <w:tcBorders>
              <w:top w:val="single" w:color="auto" w:sz="12" w:space="0"/>
              <w:right w:val="single" w:color="auto" w:sz="12" w:space="0"/>
            </w:tcBorders>
            <w:shd w:val="clear" w:color="auto" w:fill="auto"/>
          </w:tcPr>
          <w:p>
            <w:pPr>
              <w:adjustRightInd/>
              <w:spacing w:line="240" w:lineRule="auto"/>
              <w:rPr>
                <w:rFonts w:hint="eastAsia" w:ascii="宋体" w:hAnsi="宋体"/>
                <w:sz w:val="18"/>
                <w:szCs w:val="18"/>
              </w:rPr>
            </w:pPr>
            <w:r>
              <w:rPr>
                <w:rFonts w:ascii="宋体" w:hAnsi="宋体"/>
                <w:sz w:val="18"/>
                <w:szCs w:val="18"/>
              </w:rPr>
              <w:t>没有可见症状。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06" w:type="dxa"/>
            <w:tcBorders>
              <w:left w:val="single" w:color="auto" w:sz="12" w:space="0"/>
            </w:tcBorders>
            <w:shd w:val="clear" w:color="auto" w:fill="auto"/>
            <w:vAlign w:val="center"/>
          </w:tcPr>
          <w:p>
            <w:pPr>
              <w:adjustRightInd/>
              <w:spacing w:line="240" w:lineRule="auto"/>
              <w:jc w:val="center"/>
              <w:textAlignment w:val="center"/>
              <w:rPr>
                <w:rFonts w:hint="eastAsia" w:ascii="宋体" w:hAnsi="宋体"/>
                <w:sz w:val="18"/>
                <w:szCs w:val="18"/>
              </w:rPr>
            </w:pPr>
            <w:r>
              <w:rPr>
                <w:rFonts w:ascii="宋体" w:hAnsi="宋体"/>
                <w:sz w:val="18"/>
                <w:szCs w:val="18"/>
              </w:rPr>
              <w:t>1</w:t>
            </w:r>
          </w:p>
        </w:tc>
        <w:tc>
          <w:tcPr>
            <w:tcW w:w="6662" w:type="dxa"/>
            <w:tcBorders>
              <w:right w:val="single" w:color="auto" w:sz="12" w:space="0"/>
            </w:tcBorders>
            <w:shd w:val="clear" w:color="auto" w:fill="auto"/>
          </w:tcPr>
          <w:p>
            <w:pPr>
              <w:adjustRightInd/>
              <w:spacing w:line="240" w:lineRule="auto"/>
              <w:rPr>
                <w:rFonts w:hint="eastAsia" w:ascii="宋体" w:hAnsi="宋体"/>
                <w:sz w:val="18"/>
                <w:szCs w:val="18"/>
              </w:rPr>
            </w:pPr>
            <w:r>
              <w:rPr>
                <w:rFonts w:ascii="宋体" w:hAnsi="宋体"/>
                <w:sz w:val="18"/>
                <w:szCs w:val="18"/>
              </w:rPr>
              <w:t>局部可见轻微水渍状病斑；荚上没有病斑。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06" w:type="dxa"/>
            <w:tcBorders>
              <w:left w:val="single" w:color="auto" w:sz="12" w:space="0"/>
              <w:bottom w:val="single" w:color="auto" w:sz="4" w:space="0"/>
            </w:tcBorders>
            <w:shd w:val="clear" w:color="auto" w:fill="auto"/>
            <w:vAlign w:val="center"/>
          </w:tcPr>
          <w:p>
            <w:pPr>
              <w:adjustRightInd/>
              <w:spacing w:line="240" w:lineRule="auto"/>
              <w:jc w:val="center"/>
              <w:textAlignment w:val="center"/>
              <w:rPr>
                <w:rFonts w:hint="eastAsia" w:ascii="宋体" w:hAnsi="宋体"/>
                <w:sz w:val="18"/>
                <w:szCs w:val="18"/>
              </w:rPr>
            </w:pPr>
            <w:r>
              <w:rPr>
                <w:rFonts w:ascii="宋体" w:hAnsi="宋体"/>
                <w:sz w:val="18"/>
                <w:szCs w:val="18"/>
              </w:rPr>
              <w:t>3</w:t>
            </w:r>
          </w:p>
        </w:tc>
        <w:tc>
          <w:tcPr>
            <w:tcW w:w="6662" w:type="dxa"/>
            <w:tcBorders>
              <w:bottom w:val="single" w:color="auto" w:sz="4" w:space="0"/>
              <w:right w:val="single" w:color="auto" w:sz="12" w:space="0"/>
            </w:tcBorders>
            <w:shd w:val="clear" w:color="auto" w:fill="auto"/>
          </w:tcPr>
          <w:p>
            <w:pPr>
              <w:adjustRightInd/>
              <w:spacing w:line="240" w:lineRule="auto"/>
              <w:rPr>
                <w:rFonts w:hint="eastAsia" w:ascii="宋体" w:hAnsi="宋体"/>
                <w:sz w:val="18"/>
                <w:szCs w:val="18"/>
              </w:rPr>
            </w:pPr>
            <w:r>
              <w:rPr>
                <w:rFonts w:ascii="宋体" w:hAnsi="宋体"/>
                <w:sz w:val="18"/>
                <w:szCs w:val="18"/>
              </w:rPr>
              <w:t>有少量小病斑，发病面积约占整叶的2%；一般荚上没有病斑。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06" w:type="dxa"/>
            <w:tcBorders>
              <w:top w:val="single" w:color="auto" w:sz="4" w:space="0"/>
              <w:left w:val="single" w:color="auto" w:sz="12" w:space="0"/>
              <w:bottom w:val="single" w:color="auto" w:sz="8" w:space="0"/>
            </w:tcBorders>
            <w:shd w:val="clear" w:color="auto" w:fill="auto"/>
            <w:vAlign w:val="center"/>
          </w:tcPr>
          <w:p>
            <w:pPr>
              <w:adjustRightInd/>
              <w:spacing w:line="240" w:lineRule="auto"/>
              <w:jc w:val="center"/>
              <w:textAlignment w:val="center"/>
              <w:rPr>
                <w:rFonts w:hint="eastAsia" w:ascii="宋体" w:hAnsi="宋体"/>
                <w:sz w:val="18"/>
                <w:szCs w:val="18"/>
              </w:rPr>
            </w:pPr>
            <w:r>
              <w:rPr>
                <w:rFonts w:ascii="宋体" w:hAnsi="宋体"/>
                <w:sz w:val="18"/>
                <w:szCs w:val="18"/>
              </w:rPr>
              <w:t>5</w:t>
            </w:r>
          </w:p>
        </w:tc>
        <w:tc>
          <w:tcPr>
            <w:tcW w:w="6662" w:type="dxa"/>
            <w:tcBorders>
              <w:top w:val="single" w:color="auto" w:sz="4" w:space="0"/>
              <w:bottom w:val="single" w:color="auto" w:sz="8" w:space="0"/>
              <w:right w:val="single" w:color="auto" w:sz="12" w:space="0"/>
            </w:tcBorders>
            <w:shd w:val="clear" w:color="auto" w:fill="auto"/>
          </w:tcPr>
          <w:p>
            <w:pPr>
              <w:adjustRightInd/>
              <w:spacing w:line="240" w:lineRule="auto"/>
              <w:rPr>
                <w:rFonts w:hint="eastAsia" w:ascii="宋体" w:hAnsi="宋体"/>
                <w:sz w:val="18"/>
                <w:szCs w:val="18"/>
              </w:rPr>
            </w:pPr>
            <w:r>
              <w:rPr>
                <w:rFonts w:ascii="宋体" w:hAnsi="宋体"/>
                <w:sz w:val="18"/>
                <w:szCs w:val="18"/>
              </w:rPr>
              <w:t>小病斑开始合并，有的被黄色晕圈包围，轻微枯萎，发病面积约占整叶的5%；荚上病斑小，不合并。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06" w:type="dxa"/>
            <w:tcBorders>
              <w:top w:val="single" w:color="auto" w:sz="4" w:space="0"/>
              <w:left w:val="single" w:color="auto" w:sz="12" w:space="0"/>
              <w:bottom w:val="single" w:color="auto" w:sz="8" w:space="0"/>
            </w:tcBorders>
            <w:shd w:val="clear" w:color="auto" w:fill="auto"/>
            <w:vAlign w:val="center"/>
          </w:tcPr>
          <w:p>
            <w:pPr>
              <w:adjustRightInd/>
              <w:spacing w:line="240" w:lineRule="auto"/>
              <w:jc w:val="center"/>
              <w:textAlignment w:val="center"/>
              <w:rPr>
                <w:rFonts w:hint="eastAsia" w:ascii="宋体" w:hAnsi="宋体"/>
                <w:sz w:val="18"/>
                <w:szCs w:val="18"/>
              </w:rPr>
            </w:pPr>
            <w:r>
              <w:rPr>
                <w:rFonts w:ascii="宋体" w:hAnsi="宋体"/>
                <w:sz w:val="18"/>
                <w:szCs w:val="18"/>
              </w:rPr>
              <w:t>7</w:t>
            </w:r>
          </w:p>
        </w:tc>
        <w:tc>
          <w:tcPr>
            <w:tcW w:w="6662" w:type="dxa"/>
            <w:tcBorders>
              <w:top w:val="single" w:color="auto" w:sz="4" w:space="0"/>
              <w:bottom w:val="single" w:color="auto" w:sz="8" w:space="0"/>
              <w:right w:val="single" w:color="auto" w:sz="12" w:space="0"/>
            </w:tcBorders>
            <w:shd w:val="clear" w:color="auto" w:fill="auto"/>
          </w:tcPr>
          <w:p>
            <w:pPr>
              <w:adjustRightInd/>
              <w:spacing w:line="240" w:lineRule="auto"/>
              <w:rPr>
                <w:rFonts w:hint="eastAsia" w:ascii="宋体" w:hAnsi="宋体"/>
                <w:sz w:val="18"/>
                <w:szCs w:val="18"/>
              </w:rPr>
            </w:pPr>
            <w:r>
              <w:rPr>
                <w:rFonts w:ascii="宋体" w:hAnsi="宋体"/>
                <w:sz w:val="18"/>
                <w:szCs w:val="18"/>
              </w:rPr>
              <w:t>中等和大病斑被黄色晕圈和坏死组织包围，发病面积约占整叶的10%；荚上病斑大，合并，常常有菌脓产生。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06" w:type="dxa"/>
            <w:tcBorders>
              <w:top w:val="single" w:color="auto" w:sz="4" w:space="0"/>
              <w:left w:val="single" w:color="auto" w:sz="12" w:space="0"/>
              <w:bottom w:val="single" w:color="auto" w:sz="12" w:space="0"/>
            </w:tcBorders>
            <w:shd w:val="clear" w:color="auto" w:fill="auto"/>
            <w:vAlign w:val="center"/>
          </w:tcPr>
          <w:p>
            <w:pPr>
              <w:adjustRightInd/>
              <w:spacing w:line="240" w:lineRule="auto"/>
              <w:jc w:val="center"/>
              <w:textAlignment w:val="center"/>
              <w:rPr>
                <w:rFonts w:hint="eastAsia" w:ascii="宋体" w:hAnsi="宋体"/>
                <w:sz w:val="18"/>
                <w:szCs w:val="18"/>
              </w:rPr>
            </w:pPr>
            <w:r>
              <w:rPr>
                <w:rFonts w:ascii="宋体" w:hAnsi="宋体"/>
                <w:sz w:val="18"/>
                <w:szCs w:val="18"/>
              </w:rPr>
              <w:t>9</w:t>
            </w:r>
          </w:p>
        </w:tc>
        <w:tc>
          <w:tcPr>
            <w:tcW w:w="6662" w:type="dxa"/>
            <w:tcBorders>
              <w:top w:val="single" w:color="auto" w:sz="4" w:space="0"/>
              <w:bottom w:val="single" w:color="auto" w:sz="12" w:space="0"/>
              <w:right w:val="single" w:color="auto" w:sz="12" w:space="0"/>
            </w:tcBorders>
            <w:shd w:val="clear" w:color="auto" w:fill="auto"/>
          </w:tcPr>
          <w:p>
            <w:pPr>
              <w:adjustRightInd/>
              <w:spacing w:line="240" w:lineRule="auto"/>
              <w:rPr>
                <w:rFonts w:hint="eastAsia" w:ascii="宋体" w:hAnsi="宋体"/>
                <w:sz w:val="18"/>
                <w:szCs w:val="18"/>
              </w:rPr>
            </w:pPr>
            <w:r>
              <w:rPr>
                <w:rFonts w:ascii="宋体" w:hAnsi="宋体"/>
                <w:sz w:val="18"/>
                <w:szCs w:val="18"/>
              </w:rPr>
              <w:t>大病斑合并坏死，发病面积约占整叶的25%以上，导致叶片脱落；荚上病斑合并扩展，产生大量菌脓，有的导致荚变形或空荚。</w:t>
            </w:r>
          </w:p>
        </w:tc>
      </w:tr>
      <w:bookmarkEnd w:id="123"/>
    </w:tbl>
    <w:p>
      <w:pPr>
        <w:pStyle w:val="105"/>
        <w:spacing w:before="156" w:after="156"/>
      </w:pPr>
      <w:bookmarkStart w:id="124" w:name="_Toc162895572"/>
      <w:bookmarkStart w:id="125" w:name="_Toc182217367"/>
      <w:r>
        <w:rPr>
          <w:rFonts w:hint="eastAsia"/>
        </w:rPr>
        <w:t>调查及计算</w:t>
      </w:r>
      <w:bookmarkEnd w:id="124"/>
      <w:bookmarkEnd w:id="125"/>
    </w:p>
    <w:p>
      <w:pPr>
        <w:pStyle w:val="56"/>
        <w:ind w:firstLine="420"/>
      </w:pPr>
      <w:r>
        <w:rPr>
          <w:rFonts w:hint="eastAsia"/>
        </w:rPr>
        <w:t>根根据病害症状描述，调查每份鉴定材料接种单株的发病情况，确定病情级别，并计算每份鉴定材料的病情指数（</w:t>
      </w:r>
      <w:r>
        <w:rPr>
          <w:rFonts w:hint="eastAsia"/>
          <w:i/>
          <w:iCs/>
        </w:rPr>
        <w:t>DI</w:t>
      </w:r>
      <w:r>
        <w:rPr>
          <w:rFonts w:hint="eastAsia"/>
        </w:rPr>
        <w:t>）。</w:t>
      </w:r>
    </w:p>
    <w:p>
      <w:pPr>
        <w:pStyle w:val="56"/>
        <w:ind w:firstLine="420"/>
      </w:pPr>
      <w:r>
        <w:rPr>
          <w:rFonts w:hint="eastAsia"/>
        </w:rPr>
        <w:t>按如下公式计算病情指数：</w:t>
      </w:r>
    </w:p>
    <w:p>
      <w:pPr>
        <w:pStyle w:val="113"/>
        <w:rPr>
          <w:rFonts w:hint="eastAsia"/>
        </w:rPr>
      </w:pPr>
      <w:r>
        <w:tab/>
      </w:r>
      <w:r>
        <w:rPr>
          <w:position w:val="-24"/>
          <w:szCs w:val="22"/>
        </w:rPr>
        <w:drawing>
          <wp:inline distT="0" distB="0" distL="0" distR="0">
            <wp:extent cx="1314450" cy="390525"/>
            <wp:effectExtent l="0" t="0" r="0" b="9525"/>
            <wp:docPr id="1"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true" noChangeArrowheads="true"/>
                    </pic:cNvPicPr>
                  </pic:nvPicPr>
                  <pic:blipFill>
                    <a:blip r:embed="rId16" cstate="print">
                      <a:extLst>
                        <a:ext uri="{28A0092B-C50C-407E-A947-70E740481C1C}">
                          <a14:useLocalDpi xmlns:a14="http://schemas.microsoft.com/office/drawing/2010/main" val="false"/>
                        </a:ext>
                      </a:extLst>
                    </a:blip>
                    <a:srcRect/>
                    <a:stretch>
                      <a:fillRect/>
                    </a:stretch>
                  </pic:blipFill>
                  <pic:spPr>
                    <a:xfrm>
                      <a:off x="0" y="0"/>
                      <a:ext cx="1356237" cy="403544"/>
                    </a:xfrm>
                    <a:prstGeom prst="rect">
                      <a:avLst/>
                    </a:prstGeom>
                    <a:noFill/>
                    <a:ln>
                      <a:noFill/>
                    </a:ln>
                  </pic:spPr>
                </pic:pic>
              </a:graphicData>
            </a:graphic>
          </wp:inline>
        </w:drawing>
      </w:r>
      <w:r>
        <w:rPr>
          <w:rFonts w:ascii="微软雅黑" w:hAnsi="微软雅黑" w:eastAsia="微软雅黑"/>
        </w:rPr>
        <w:tab/>
      </w:r>
      <w:r>
        <w:t>(</w:t>
      </w:r>
      <w:r>
        <w:fldChar w:fldCharType="begin"/>
      </w:r>
      <w:r>
        <w:instrText xml:space="preserve"> AUTONUM </w:instrText>
      </w:r>
      <w:r>
        <w:fldChar w:fldCharType="end"/>
      </w:r>
      <w:r>
        <w:t>)</w:t>
      </w:r>
    </w:p>
    <w:p>
      <w:pPr>
        <w:pStyle w:val="55"/>
        <w:ind w:firstLine="420"/>
      </w:pPr>
      <w:r>
        <w:rPr>
          <w:rFonts w:hint="eastAsia"/>
        </w:rPr>
        <w:t>式中：</w:t>
      </w:r>
    </w:p>
    <w:p>
      <w:pPr>
        <w:pStyle w:val="55"/>
        <w:ind w:firstLine="420"/>
        <w:rPr>
          <w:rFonts w:hint="eastAsia" w:ascii="宋体" w:hAnsi="宋体"/>
        </w:rPr>
      </w:pPr>
      <w:r>
        <w:rPr>
          <w:rFonts w:ascii="宋体" w:hAnsi="宋体"/>
          <w:i/>
          <w:iCs/>
        </w:rPr>
        <w:t>DI</w:t>
      </w:r>
      <w:r>
        <w:rPr>
          <w:rFonts w:ascii="宋体" w:hAnsi="宋体"/>
        </w:rPr>
        <w:t>——病情指数</w:t>
      </w:r>
    </w:p>
    <w:p>
      <w:pPr>
        <w:pStyle w:val="56"/>
        <w:ind w:firstLine="409" w:firstLineChars="195"/>
        <w:rPr>
          <w:rFonts w:hint="eastAsia" w:hAnsi="宋体"/>
        </w:rPr>
      </w:pPr>
      <w:r>
        <w:rPr>
          <w:rFonts w:hAnsi="宋体"/>
          <w:i/>
          <w:iCs/>
        </w:rPr>
        <w:t>C</w:t>
      </w:r>
      <w:r>
        <w:rPr>
          <w:rFonts w:hAnsi="宋体"/>
          <w:i/>
          <w:iCs/>
          <w:vertAlign w:val="subscript"/>
        </w:rPr>
        <w:t xml:space="preserve">i </w:t>
      </w:r>
      <w:r>
        <w:rPr>
          <w:rFonts w:hAnsi="宋体"/>
        </w:rPr>
        <w:t>——病情级别</w:t>
      </w:r>
    </w:p>
    <w:p>
      <w:pPr>
        <w:pStyle w:val="56"/>
        <w:ind w:firstLine="409" w:firstLineChars="195"/>
        <w:rPr>
          <w:rFonts w:hint="eastAsia" w:hAnsi="宋体"/>
        </w:rPr>
      </w:pPr>
      <w:r>
        <w:rPr>
          <w:rFonts w:hAnsi="宋体"/>
          <w:i/>
          <w:iCs/>
        </w:rPr>
        <w:t>N</w:t>
      </w:r>
      <w:r>
        <w:rPr>
          <w:rFonts w:hAnsi="宋体"/>
          <w:vertAlign w:val="subscript"/>
        </w:rPr>
        <w:t xml:space="preserve">i </w:t>
      </w:r>
      <w:r>
        <w:rPr>
          <w:rFonts w:hAnsi="宋体"/>
        </w:rPr>
        <w:t>——各病情级别的植株数</w:t>
      </w:r>
    </w:p>
    <w:p>
      <w:pPr>
        <w:pStyle w:val="56"/>
        <w:ind w:firstLine="409" w:firstLineChars="195"/>
        <w:rPr>
          <w:rFonts w:hint="eastAsia" w:hAnsi="宋体"/>
        </w:rPr>
      </w:pPr>
      <w:r>
        <w:rPr>
          <w:rFonts w:hAnsi="宋体"/>
          <w:i/>
          <w:iCs/>
        </w:rPr>
        <w:t xml:space="preserve">N </w:t>
      </w:r>
      <w:r>
        <w:rPr>
          <w:rFonts w:hAnsi="宋体"/>
        </w:rPr>
        <w:t>——调查总植株数</w:t>
      </w:r>
    </w:p>
    <w:p>
      <w:pPr>
        <w:pStyle w:val="104"/>
        <w:spacing w:before="312" w:after="312"/>
      </w:pPr>
      <w:bookmarkStart w:id="126" w:name="_Toc182217292"/>
      <w:bookmarkStart w:id="127" w:name="_Toc162895573"/>
      <w:bookmarkStart w:id="128" w:name="_Toc162895594"/>
      <w:bookmarkStart w:id="129" w:name="_Toc182217368"/>
      <w:bookmarkStart w:id="130" w:name="_Toc182217390"/>
      <w:r>
        <w:rPr>
          <w:rFonts w:hint="eastAsia"/>
        </w:rPr>
        <w:t>抗性评价</w:t>
      </w:r>
      <w:bookmarkEnd w:id="126"/>
      <w:bookmarkEnd w:id="127"/>
      <w:bookmarkEnd w:id="128"/>
      <w:bookmarkEnd w:id="129"/>
      <w:bookmarkEnd w:id="130"/>
    </w:p>
    <w:p>
      <w:pPr>
        <w:pStyle w:val="105"/>
        <w:spacing w:before="156" w:after="156"/>
      </w:pPr>
      <w:bookmarkStart w:id="131" w:name="_Toc182217369"/>
      <w:bookmarkStart w:id="132" w:name="_Toc162895574"/>
      <w:r>
        <w:rPr>
          <w:rFonts w:hint="eastAsia"/>
        </w:rPr>
        <w:t>鉴定有效性判别</w:t>
      </w:r>
      <w:bookmarkEnd w:id="131"/>
      <w:bookmarkEnd w:id="132"/>
    </w:p>
    <w:p>
      <w:pPr>
        <w:pStyle w:val="56"/>
        <w:ind w:firstLine="420"/>
      </w:pPr>
      <w:r>
        <w:rPr>
          <w:rFonts w:hint="eastAsia"/>
        </w:rPr>
        <w:t>当感病对照材料达到其相应感病程度（</w:t>
      </w:r>
      <w:r>
        <w:rPr>
          <w:rFonts w:hint="eastAsia"/>
          <w:i/>
          <w:iCs/>
        </w:rPr>
        <w:t>DI</w:t>
      </w:r>
      <w:r>
        <w:rPr>
          <w:rFonts w:hint="eastAsia"/>
        </w:rPr>
        <w:t>＞50），该次材料的抗病性鉴定为有效。</w:t>
      </w:r>
    </w:p>
    <w:p>
      <w:pPr>
        <w:pStyle w:val="105"/>
        <w:spacing w:before="156" w:after="156"/>
      </w:pPr>
      <w:bookmarkStart w:id="133" w:name="_Toc162895575"/>
      <w:bookmarkStart w:id="134" w:name="_Toc182217370"/>
      <w:r>
        <w:rPr>
          <w:rFonts w:hint="eastAsia"/>
        </w:rPr>
        <w:t>抗性鉴定评价</w:t>
      </w:r>
      <w:bookmarkEnd w:id="133"/>
      <w:bookmarkEnd w:id="134"/>
    </w:p>
    <w:p>
      <w:pPr>
        <w:pStyle w:val="56"/>
        <w:ind w:firstLine="420"/>
      </w:pPr>
      <w:r>
        <w:rPr>
          <w:rFonts w:hint="eastAsia"/>
        </w:rPr>
        <w:t>依据病情指数3次重复的平均值评价各鉴定材料的抗性水平，划分标准见表2。</w:t>
      </w:r>
    </w:p>
    <w:p>
      <w:pPr>
        <w:pStyle w:val="112"/>
        <w:spacing w:before="156" w:after="156"/>
      </w:pPr>
      <w:r>
        <w:rPr>
          <w:rFonts w:hint="eastAsia"/>
        </w:rPr>
        <w:t>抗性评价标准</w:t>
      </w:r>
    </w:p>
    <w:tbl>
      <w:tblPr>
        <w:tblStyle w:val="231"/>
        <w:tblW w:w="850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252"/>
        <w:gridCol w:w="425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4173" w:type="dxa"/>
            <w:tcBorders>
              <w:top w:val="single" w:color="auto" w:sz="12" w:space="0"/>
              <w:left w:val="single" w:color="auto" w:sz="12" w:space="0"/>
              <w:bottom w:val="single" w:color="auto" w:sz="12" w:space="0"/>
            </w:tcBorders>
            <w:shd w:val="clear" w:color="auto" w:fill="auto"/>
          </w:tcPr>
          <w:p>
            <w:pPr>
              <w:adjustRightInd/>
              <w:spacing w:line="240" w:lineRule="auto"/>
              <w:jc w:val="center"/>
              <w:rPr>
                <w:rFonts w:hint="eastAsia" w:ascii="宋体" w:hAnsi="宋体"/>
                <w:sz w:val="18"/>
                <w:szCs w:val="18"/>
              </w:rPr>
            </w:pPr>
            <w:r>
              <w:rPr>
                <w:rFonts w:hint="eastAsia" w:ascii="宋体" w:hAnsi="宋体"/>
                <w:sz w:val="18"/>
                <w:szCs w:val="18"/>
              </w:rPr>
              <w:t>病情指数</w:t>
            </w:r>
          </w:p>
        </w:tc>
        <w:tc>
          <w:tcPr>
            <w:tcW w:w="4173" w:type="dxa"/>
            <w:tcBorders>
              <w:top w:val="single" w:color="auto" w:sz="12" w:space="0"/>
              <w:bottom w:val="single" w:color="auto" w:sz="12" w:space="0"/>
              <w:right w:val="single" w:color="auto" w:sz="12" w:space="0"/>
            </w:tcBorders>
            <w:shd w:val="clear" w:color="auto" w:fill="auto"/>
          </w:tcPr>
          <w:p>
            <w:pPr>
              <w:adjustRightInd/>
              <w:spacing w:line="240" w:lineRule="auto"/>
              <w:jc w:val="center"/>
              <w:rPr>
                <w:rFonts w:hint="eastAsia" w:ascii="宋体" w:hAnsi="宋体"/>
                <w:sz w:val="18"/>
                <w:szCs w:val="18"/>
              </w:rPr>
            </w:pPr>
            <w:r>
              <w:rPr>
                <w:rFonts w:hint="eastAsia" w:ascii="宋体" w:hAnsi="宋体"/>
                <w:sz w:val="18"/>
                <w:szCs w:val="18"/>
              </w:rPr>
              <w:t>抗性评价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4173" w:type="dxa"/>
            <w:tcBorders>
              <w:top w:val="single" w:color="auto" w:sz="12" w:space="0"/>
              <w:left w:val="single" w:color="auto" w:sz="12" w:space="0"/>
              <w:bottom w:val="single" w:color="auto" w:sz="4" w:space="0"/>
            </w:tcBorders>
            <w:shd w:val="clear" w:color="auto" w:fill="auto"/>
          </w:tcPr>
          <w:p>
            <w:pPr>
              <w:adjustRightInd/>
              <w:spacing w:line="240" w:lineRule="auto"/>
              <w:jc w:val="center"/>
              <w:rPr>
                <w:rFonts w:hint="eastAsia" w:ascii="宋体" w:hAnsi="宋体"/>
                <w:sz w:val="18"/>
                <w:szCs w:val="18"/>
              </w:rPr>
            </w:pPr>
            <w:r>
              <w:rPr>
                <w:rFonts w:ascii="宋体" w:hAnsi="宋体"/>
                <w:sz w:val="18"/>
                <w:szCs w:val="18"/>
              </w:rPr>
              <w:t>0.00＜</w:t>
            </w:r>
            <w:r>
              <w:rPr>
                <w:rFonts w:ascii="宋体" w:hAnsi="宋体"/>
                <w:i/>
                <w:sz w:val="18"/>
                <w:szCs w:val="18"/>
              </w:rPr>
              <w:t>DI</w:t>
            </w:r>
            <w:r>
              <w:rPr>
                <w:rFonts w:ascii="宋体" w:hAnsi="宋体"/>
                <w:sz w:val="18"/>
                <w:szCs w:val="18"/>
              </w:rPr>
              <w:t>≤10.00</w:t>
            </w:r>
          </w:p>
        </w:tc>
        <w:tc>
          <w:tcPr>
            <w:tcW w:w="4173" w:type="dxa"/>
            <w:tcBorders>
              <w:top w:val="single" w:color="auto" w:sz="12" w:space="0"/>
              <w:bottom w:val="single" w:color="auto" w:sz="4" w:space="0"/>
              <w:right w:val="single" w:color="auto" w:sz="12" w:space="0"/>
            </w:tcBorders>
            <w:shd w:val="clear" w:color="auto" w:fill="auto"/>
          </w:tcPr>
          <w:p>
            <w:pPr>
              <w:adjustRightInd/>
              <w:spacing w:line="240" w:lineRule="auto"/>
              <w:jc w:val="center"/>
              <w:rPr>
                <w:rFonts w:hint="eastAsia" w:ascii="宋体" w:hAnsi="宋体"/>
                <w:sz w:val="18"/>
                <w:szCs w:val="18"/>
              </w:rPr>
            </w:pPr>
            <w:r>
              <w:rPr>
                <w:rFonts w:ascii="宋体" w:hAnsi="宋体"/>
                <w:sz w:val="18"/>
                <w:szCs w:val="18"/>
              </w:rPr>
              <w:t>高抗（HR）</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4173" w:type="dxa"/>
            <w:tcBorders>
              <w:top w:val="single" w:color="auto" w:sz="4" w:space="0"/>
              <w:left w:val="single" w:color="auto" w:sz="12" w:space="0"/>
              <w:bottom w:val="single" w:color="auto" w:sz="8" w:space="0"/>
            </w:tcBorders>
            <w:shd w:val="clear" w:color="auto" w:fill="auto"/>
          </w:tcPr>
          <w:p>
            <w:pPr>
              <w:adjustRightInd/>
              <w:spacing w:line="240" w:lineRule="auto"/>
              <w:jc w:val="center"/>
              <w:rPr>
                <w:rFonts w:hint="eastAsia" w:ascii="宋体" w:hAnsi="宋体"/>
                <w:sz w:val="18"/>
                <w:szCs w:val="18"/>
              </w:rPr>
            </w:pPr>
            <w:r>
              <w:rPr>
                <w:rFonts w:ascii="宋体" w:hAnsi="宋体"/>
                <w:sz w:val="18"/>
                <w:szCs w:val="18"/>
              </w:rPr>
              <w:t>10.00＜</w:t>
            </w:r>
            <w:r>
              <w:rPr>
                <w:rFonts w:ascii="宋体" w:hAnsi="宋体"/>
                <w:i/>
                <w:sz w:val="18"/>
                <w:szCs w:val="18"/>
              </w:rPr>
              <w:t>DI</w:t>
            </w:r>
            <w:r>
              <w:rPr>
                <w:rFonts w:ascii="宋体" w:hAnsi="宋体"/>
                <w:sz w:val="18"/>
                <w:szCs w:val="18"/>
              </w:rPr>
              <w:t>≤30.00</w:t>
            </w:r>
          </w:p>
        </w:tc>
        <w:tc>
          <w:tcPr>
            <w:tcW w:w="4173" w:type="dxa"/>
            <w:tcBorders>
              <w:top w:val="single" w:color="auto" w:sz="4" w:space="0"/>
              <w:bottom w:val="single" w:color="auto" w:sz="8" w:space="0"/>
              <w:right w:val="single" w:color="auto" w:sz="12" w:space="0"/>
            </w:tcBorders>
            <w:shd w:val="clear" w:color="auto" w:fill="auto"/>
          </w:tcPr>
          <w:p>
            <w:pPr>
              <w:adjustRightInd/>
              <w:spacing w:line="240" w:lineRule="auto"/>
              <w:jc w:val="center"/>
              <w:rPr>
                <w:rFonts w:hint="eastAsia" w:ascii="宋体" w:hAnsi="宋体"/>
                <w:sz w:val="18"/>
                <w:szCs w:val="18"/>
              </w:rPr>
            </w:pPr>
            <w:r>
              <w:rPr>
                <w:rFonts w:ascii="宋体" w:hAnsi="宋体"/>
                <w:sz w:val="18"/>
                <w:szCs w:val="18"/>
              </w:rPr>
              <w:t>抗（R）</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4173" w:type="dxa"/>
            <w:tcBorders>
              <w:top w:val="single" w:color="auto" w:sz="4" w:space="0"/>
              <w:left w:val="single" w:color="auto" w:sz="12" w:space="0"/>
              <w:bottom w:val="single" w:color="auto" w:sz="8" w:space="0"/>
            </w:tcBorders>
            <w:shd w:val="clear" w:color="auto" w:fill="auto"/>
          </w:tcPr>
          <w:p>
            <w:pPr>
              <w:adjustRightInd/>
              <w:spacing w:line="240" w:lineRule="auto"/>
              <w:jc w:val="center"/>
              <w:rPr>
                <w:rFonts w:hint="eastAsia" w:ascii="宋体" w:hAnsi="宋体"/>
                <w:sz w:val="18"/>
                <w:szCs w:val="18"/>
              </w:rPr>
            </w:pPr>
            <w:r>
              <w:rPr>
                <w:rFonts w:ascii="宋体" w:hAnsi="宋体"/>
                <w:sz w:val="18"/>
                <w:szCs w:val="18"/>
              </w:rPr>
              <w:t>30.00＜</w:t>
            </w:r>
            <w:r>
              <w:rPr>
                <w:rFonts w:ascii="宋体" w:hAnsi="宋体"/>
                <w:i/>
                <w:sz w:val="18"/>
                <w:szCs w:val="18"/>
              </w:rPr>
              <w:t>DI</w:t>
            </w:r>
            <w:r>
              <w:rPr>
                <w:rFonts w:ascii="宋体" w:hAnsi="宋体"/>
                <w:sz w:val="18"/>
                <w:szCs w:val="18"/>
              </w:rPr>
              <w:t>≤50.00</w:t>
            </w:r>
          </w:p>
        </w:tc>
        <w:tc>
          <w:tcPr>
            <w:tcW w:w="4173" w:type="dxa"/>
            <w:tcBorders>
              <w:top w:val="single" w:color="auto" w:sz="4" w:space="0"/>
              <w:bottom w:val="single" w:color="auto" w:sz="8" w:space="0"/>
              <w:right w:val="single" w:color="auto" w:sz="12" w:space="0"/>
            </w:tcBorders>
            <w:shd w:val="clear" w:color="auto" w:fill="auto"/>
          </w:tcPr>
          <w:p>
            <w:pPr>
              <w:adjustRightInd/>
              <w:spacing w:line="240" w:lineRule="auto"/>
              <w:jc w:val="center"/>
              <w:rPr>
                <w:rFonts w:hint="eastAsia" w:ascii="宋体" w:hAnsi="宋体"/>
                <w:sz w:val="18"/>
                <w:szCs w:val="18"/>
              </w:rPr>
            </w:pPr>
            <w:r>
              <w:rPr>
                <w:rFonts w:ascii="宋体" w:hAnsi="宋体"/>
                <w:sz w:val="18"/>
                <w:szCs w:val="18"/>
              </w:rPr>
              <w:t>中抗（MR）</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4173" w:type="dxa"/>
            <w:tcBorders>
              <w:top w:val="single" w:color="auto" w:sz="4" w:space="0"/>
              <w:left w:val="single" w:color="auto" w:sz="12" w:space="0"/>
              <w:bottom w:val="single" w:color="auto" w:sz="8" w:space="0"/>
            </w:tcBorders>
            <w:shd w:val="clear" w:color="auto" w:fill="auto"/>
          </w:tcPr>
          <w:p>
            <w:pPr>
              <w:adjustRightInd/>
              <w:spacing w:line="240" w:lineRule="auto"/>
              <w:jc w:val="center"/>
              <w:rPr>
                <w:rFonts w:hint="eastAsia" w:ascii="宋体" w:hAnsi="宋体"/>
                <w:sz w:val="18"/>
                <w:szCs w:val="18"/>
              </w:rPr>
            </w:pPr>
            <w:r>
              <w:rPr>
                <w:rFonts w:ascii="宋体" w:hAnsi="宋体"/>
                <w:sz w:val="18"/>
                <w:szCs w:val="18"/>
              </w:rPr>
              <w:t>50.00＜</w:t>
            </w:r>
            <w:r>
              <w:rPr>
                <w:rFonts w:ascii="宋体" w:hAnsi="宋体"/>
                <w:i/>
                <w:sz w:val="18"/>
                <w:szCs w:val="18"/>
              </w:rPr>
              <w:t>DI</w:t>
            </w:r>
            <w:r>
              <w:rPr>
                <w:rFonts w:ascii="宋体" w:hAnsi="宋体"/>
                <w:sz w:val="18"/>
                <w:szCs w:val="18"/>
              </w:rPr>
              <w:t>≤70.00</w:t>
            </w:r>
          </w:p>
        </w:tc>
        <w:tc>
          <w:tcPr>
            <w:tcW w:w="4173" w:type="dxa"/>
            <w:tcBorders>
              <w:top w:val="single" w:color="auto" w:sz="4" w:space="0"/>
              <w:bottom w:val="single" w:color="auto" w:sz="8" w:space="0"/>
              <w:right w:val="single" w:color="auto" w:sz="12" w:space="0"/>
            </w:tcBorders>
            <w:shd w:val="clear" w:color="auto" w:fill="auto"/>
          </w:tcPr>
          <w:p>
            <w:pPr>
              <w:adjustRightInd/>
              <w:spacing w:line="240" w:lineRule="auto"/>
              <w:jc w:val="center"/>
              <w:rPr>
                <w:rFonts w:hint="eastAsia" w:ascii="宋体" w:hAnsi="宋体"/>
                <w:sz w:val="18"/>
                <w:szCs w:val="18"/>
              </w:rPr>
            </w:pPr>
            <w:r>
              <w:rPr>
                <w:rFonts w:ascii="宋体" w:hAnsi="宋体"/>
                <w:sz w:val="18"/>
                <w:szCs w:val="18"/>
              </w:rPr>
              <w:t>感病（S）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4173" w:type="dxa"/>
            <w:tcBorders>
              <w:top w:val="single" w:color="auto" w:sz="4" w:space="0"/>
              <w:left w:val="single" w:color="auto" w:sz="12" w:space="0"/>
              <w:bottom w:val="single" w:color="auto" w:sz="12" w:space="0"/>
            </w:tcBorders>
            <w:shd w:val="clear" w:color="auto" w:fill="auto"/>
          </w:tcPr>
          <w:p>
            <w:pPr>
              <w:adjustRightInd/>
              <w:spacing w:line="240" w:lineRule="auto"/>
              <w:jc w:val="center"/>
              <w:rPr>
                <w:rFonts w:hint="eastAsia" w:ascii="宋体" w:hAnsi="宋体"/>
                <w:sz w:val="18"/>
                <w:szCs w:val="18"/>
              </w:rPr>
            </w:pPr>
            <w:r>
              <w:rPr>
                <w:rFonts w:ascii="宋体" w:hAnsi="宋体"/>
                <w:i/>
                <w:sz w:val="18"/>
                <w:szCs w:val="18"/>
              </w:rPr>
              <w:t>DI</w:t>
            </w:r>
            <w:r>
              <w:rPr>
                <w:rFonts w:ascii="宋体" w:hAnsi="宋体"/>
                <w:sz w:val="18"/>
                <w:szCs w:val="18"/>
              </w:rPr>
              <w:t>＞70.00</w:t>
            </w:r>
          </w:p>
        </w:tc>
        <w:tc>
          <w:tcPr>
            <w:tcW w:w="4173" w:type="dxa"/>
            <w:tcBorders>
              <w:top w:val="single" w:color="auto" w:sz="4" w:space="0"/>
              <w:bottom w:val="single" w:color="auto" w:sz="12" w:space="0"/>
              <w:right w:val="single" w:color="auto" w:sz="12" w:space="0"/>
            </w:tcBorders>
            <w:shd w:val="clear" w:color="auto" w:fill="auto"/>
          </w:tcPr>
          <w:p>
            <w:pPr>
              <w:adjustRightInd/>
              <w:spacing w:line="240" w:lineRule="auto"/>
              <w:jc w:val="center"/>
              <w:rPr>
                <w:rFonts w:hint="eastAsia" w:ascii="宋体" w:hAnsi="宋体"/>
                <w:sz w:val="18"/>
                <w:szCs w:val="18"/>
              </w:rPr>
            </w:pPr>
            <w:r>
              <w:rPr>
                <w:rFonts w:ascii="宋体" w:hAnsi="宋体"/>
                <w:sz w:val="18"/>
                <w:szCs w:val="18"/>
              </w:rPr>
              <w:t>高感（HS）</w:t>
            </w:r>
          </w:p>
        </w:tc>
      </w:tr>
    </w:tbl>
    <w:p>
      <w:pPr>
        <w:pStyle w:val="104"/>
        <w:spacing w:before="312" w:after="312"/>
      </w:pPr>
      <w:bookmarkStart w:id="135" w:name="_Toc182217391"/>
      <w:bookmarkStart w:id="136" w:name="_Toc162895576"/>
      <w:bookmarkStart w:id="137" w:name="_Toc182217293"/>
      <w:bookmarkStart w:id="138" w:name="_Toc162895595"/>
      <w:bookmarkStart w:id="139" w:name="_Toc182217371"/>
      <w:r>
        <w:rPr>
          <w:rFonts w:hint="eastAsia"/>
        </w:rPr>
        <w:t>接种鉴定后材料处理</w:t>
      </w:r>
      <w:bookmarkEnd w:id="135"/>
      <w:bookmarkEnd w:id="136"/>
      <w:bookmarkEnd w:id="137"/>
      <w:bookmarkEnd w:id="138"/>
      <w:bookmarkEnd w:id="139"/>
    </w:p>
    <w:p>
      <w:pPr>
        <w:pStyle w:val="105"/>
        <w:spacing w:before="156" w:after="156"/>
        <w:rPr>
          <w:rFonts w:hint="eastAsia" w:ascii="宋体" w:hAnsi="宋体" w:eastAsia="宋体"/>
        </w:rPr>
      </w:pPr>
      <w:bookmarkStart w:id="140" w:name="_Toc162895577"/>
      <w:bookmarkStart w:id="141" w:name="_Toc182217372"/>
      <w:r>
        <w:rPr>
          <w:rFonts w:hint="eastAsia" w:ascii="宋体" w:hAnsi="宋体" w:eastAsia="宋体"/>
        </w:rPr>
        <w:t>将接种后剩余接种体集中灭菌处理。</w:t>
      </w:r>
      <w:bookmarkEnd w:id="140"/>
      <w:bookmarkEnd w:id="141"/>
    </w:p>
    <w:p>
      <w:pPr>
        <w:pStyle w:val="105"/>
        <w:spacing w:before="156" w:after="156"/>
        <w:rPr>
          <w:rFonts w:hint="eastAsia" w:ascii="宋体" w:hAnsi="宋体" w:eastAsia="宋体"/>
        </w:rPr>
      </w:pPr>
      <w:bookmarkStart w:id="142" w:name="_Toc182217373"/>
      <w:bookmarkStart w:id="143" w:name="_Toc162895578"/>
      <w:r>
        <w:rPr>
          <w:rFonts w:hint="eastAsia" w:ascii="宋体" w:hAnsi="宋体" w:eastAsia="宋体"/>
        </w:rPr>
        <w:t>将鉴定后的田间病株集中销毁。</w:t>
      </w:r>
      <w:bookmarkEnd w:id="142"/>
      <w:bookmarkEnd w:id="143"/>
    </w:p>
    <w:p>
      <w:pPr>
        <w:pStyle w:val="104"/>
        <w:spacing w:before="312" w:after="312"/>
      </w:pPr>
      <w:bookmarkStart w:id="144" w:name="_Toc182217392"/>
      <w:bookmarkStart w:id="145" w:name="_Toc162895596"/>
      <w:bookmarkStart w:id="146" w:name="_Toc182217294"/>
      <w:bookmarkStart w:id="147" w:name="_Toc182217374"/>
      <w:bookmarkStart w:id="148" w:name="_Toc162895579"/>
      <w:r>
        <w:rPr>
          <w:rFonts w:hint="eastAsia"/>
        </w:rPr>
        <w:t>鉴定记载表</w:t>
      </w:r>
      <w:bookmarkEnd w:id="144"/>
      <w:bookmarkEnd w:id="145"/>
      <w:bookmarkEnd w:id="146"/>
      <w:bookmarkEnd w:id="147"/>
      <w:bookmarkEnd w:id="148"/>
    </w:p>
    <w:p>
      <w:pPr>
        <w:pStyle w:val="56"/>
        <w:ind w:firstLine="420"/>
      </w:pPr>
      <w:r>
        <w:rPr>
          <w:rFonts w:hint="eastAsia"/>
        </w:rPr>
        <w:t>普通菜豆抗普通细菌性疫病鉴定结果记载表参照NY/T 2060.1，记载表见附录D。</w:t>
      </w:r>
    </w:p>
    <w:p>
      <w:pPr>
        <w:pStyle w:val="56"/>
        <w:ind w:firstLine="420"/>
        <w:sectPr>
          <w:pgSz w:w="11906" w:h="16838"/>
          <w:pgMar w:top="1928" w:right="1134" w:bottom="1134" w:left="1134" w:header="1418" w:footer="1134" w:gutter="284"/>
          <w:pgNumType w:start="1"/>
          <w:cols w:space="425" w:num="1"/>
          <w:formProt w:val="0"/>
          <w:docGrid w:type="lines" w:linePitch="312" w:charSpace="0"/>
        </w:sectPr>
      </w:pPr>
    </w:p>
    <w:bookmarkEnd w:id="28"/>
    <w:p>
      <w:pPr>
        <w:pStyle w:val="198"/>
        <w:rPr>
          <w:rFonts w:hint="eastAsia"/>
          <w:vanish w:val="0"/>
        </w:rPr>
      </w:pPr>
      <w:bookmarkStart w:id="149" w:name="BookMark5"/>
    </w:p>
    <w:p>
      <w:pPr>
        <w:pStyle w:val="199"/>
        <w:rPr>
          <w:vanish w:val="0"/>
        </w:rPr>
      </w:pPr>
    </w:p>
    <w:p>
      <w:pPr>
        <w:pStyle w:val="76"/>
        <w:spacing w:after="156"/>
      </w:pPr>
      <w:r>
        <w:br w:type="textWrapping"/>
      </w:r>
      <w:bookmarkStart w:id="150" w:name="_Toc162895597"/>
      <w:bookmarkStart w:id="151" w:name="_Toc182217393"/>
      <w:bookmarkStart w:id="152" w:name="_Toc162895580"/>
      <w:bookmarkStart w:id="153" w:name="_Toc182217375"/>
      <w:bookmarkStart w:id="154" w:name="_Toc182217295"/>
      <w:r>
        <w:rPr>
          <w:rFonts w:hint="eastAsia"/>
        </w:rPr>
        <w:t>（资料性）</w:t>
      </w:r>
      <w:r>
        <w:br w:type="textWrapping"/>
      </w:r>
      <w:r>
        <w:rPr>
          <w:rFonts w:hint="eastAsia"/>
        </w:rPr>
        <w:t>菜豆普通细菌性疫病病原菌</w:t>
      </w:r>
      <w:bookmarkEnd w:id="150"/>
      <w:bookmarkEnd w:id="151"/>
      <w:bookmarkEnd w:id="152"/>
      <w:bookmarkEnd w:id="153"/>
      <w:bookmarkEnd w:id="154"/>
    </w:p>
    <w:p>
      <w:pPr>
        <w:pStyle w:val="78"/>
        <w:spacing w:before="156" w:after="156"/>
      </w:pPr>
      <w:bookmarkStart w:id="155" w:name="_Toc182217376"/>
      <w:bookmarkStart w:id="156" w:name="_Toc162895581"/>
      <w:r>
        <w:rPr>
          <w:rFonts w:hint="eastAsia"/>
        </w:rPr>
        <w:t>学名</w:t>
      </w:r>
      <w:bookmarkEnd w:id="155"/>
      <w:bookmarkEnd w:id="156"/>
    </w:p>
    <w:p>
      <w:pPr>
        <w:pStyle w:val="56"/>
        <w:ind w:firstLine="420"/>
        <w:rPr>
          <w:rFonts w:hint="eastAsia" w:hAnsi="宋体"/>
          <w:kern w:val="2"/>
          <w:szCs w:val="24"/>
        </w:rPr>
      </w:pPr>
      <w:r>
        <w:rPr>
          <w:rFonts w:hint="eastAsia" w:hAnsi="宋体"/>
        </w:rPr>
        <w:t>地毯</w:t>
      </w:r>
      <w:r>
        <w:rPr>
          <w:rFonts w:hint="eastAsia" w:hAnsi="宋体"/>
          <w:kern w:val="2"/>
          <w:szCs w:val="24"/>
        </w:rPr>
        <w:t>草黄单胞杆菌菜豆致病变种</w:t>
      </w:r>
      <w:r>
        <w:rPr>
          <w:rFonts w:hAnsi="宋体"/>
          <w:kern w:val="2"/>
          <w:szCs w:val="24"/>
        </w:rPr>
        <w:t>（</w:t>
      </w:r>
      <w:r>
        <w:rPr>
          <w:rFonts w:hAnsi="宋体"/>
          <w:i/>
          <w:kern w:val="2"/>
          <w:szCs w:val="24"/>
        </w:rPr>
        <w:t>Xanthomonas axonopodis</w:t>
      </w:r>
      <w:r>
        <w:rPr>
          <w:rFonts w:hAnsi="宋体"/>
          <w:kern w:val="2"/>
          <w:szCs w:val="24"/>
        </w:rPr>
        <w:t xml:space="preserve"> pv.</w:t>
      </w:r>
      <w:r>
        <w:rPr>
          <w:rFonts w:hAnsi="宋体"/>
          <w:i/>
          <w:kern w:val="2"/>
          <w:szCs w:val="24"/>
        </w:rPr>
        <w:t>phaseoli</w:t>
      </w:r>
      <w:r>
        <w:rPr>
          <w:rFonts w:hAnsi="宋体"/>
          <w:kern w:val="2"/>
          <w:szCs w:val="24"/>
        </w:rPr>
        <w:t>）</w:t>
      </w:r>
    </w:p>
    <w:p>
      <w:pPr>
        <w:pStyle w:val="78"/>
        <w:spacing w:before="156" w:after="156"/>
      </w:pPr>
      <w:bookmarkStart w:id="157" w:name="_Toc182217377"/>
      <w:bookmarkStart w:id="158" w:name="_Toc162895582"/>
      <w:r>
        <w:rPr>
          <w:rFonts w:hint="eastAsia"/>
        </w:rPr>
        <w:t>生物学特性</w:t>
      </w:r>
      <w:bookmarkEnd w:id="157"/>
      <w:bookmarkEnd w:id="158"/>
    </w:p>
    <w:p>
      <w:pPr>
        <w:pStyle w:val="56"/>
        <w:ind w:firstLine="420"/>
      </w:pPr>
      <w:r>
        <w:rPr>
          <w:rFonts w:hint="eastAsia"/>
        </w:rPr>
        <w:t>病原菌属好气性革兰氏阴性菌，极生单根鞭毛，杆状，菌体长0.5 μm～3.0 μm，宽0.3 μm～0.8 μm，有荚膜，不产生芽孢。在含碳源的固体培养基上形成圆滑、黄色、黏稠状菌落。生长最适温度为30 ℃，最高为38 ℃，致死温度为50 ℃，10 min。酸碱度范围为pH5.7～8.4，最适为pH7.3。能液化明胶，使石蕊牛乳变蓝并凝固；不能液化果胶凝胶，不产生果胶酶。在含有乙酸的培养基上生长的细胞具有乙醛酸循环的酶类，能产生类似细菌素的物质。</w:t>
      </w:r>
    </w:p>
    <w:p>
      <w:pPr>
        <w:pStyle w:val="56"/>
        <w:ind w:firstLine="420"/>
        <w:sectPr>
          <w:pgSz w:w="11906" w:h="16838"/>
          <w:pgMar w:top="1928" w:right="1134" w:bottom="1134" w:left="1134" w:header="1418" w:footer="1134" w:gutter="284"/>
          <w:cols w:space="425" w:num="1"/>
          <w:formProt w:val="0"/>
          <w:docGrid w:type="lines" w:linePitch="312" w:charSpace="0"/>
        </w:sectPr>
      </w:pPr>
    </w:p>
    <w:p>
      <w:pPr>
        <w:pStyle w:val="198"/>
        <w:rPr>
          <w:rFonts w:hint="eastAsia"/>
          <w:vanish w:val="0"/>
        </w:rPr>
      </w:pPr>
    </w:p>
    <w:p>
      <w:pPr>
        <w:pStyle w:val="199"/>
        <w:rPr>
          <w:vanish w:val="0"/>
        </w:rPr>
      </w:pPr>
    </w:p>
    <w:p>
      <w:pPr>
        <w:pStyle w:val="76"/>
        <w:spacing w:after="156"/>
      </w:pPr>
      <w:r>
        <w:br w:type="textWrapping"/>
      </w:r>
      <w:bookmarkStart w:id="159" w:name="_Toc182217296"/>
      <w:bookmarkStart w:id="160" w:name="_Toc182217394"/>
      <w:bookmarkStart w:id="161" w:name="_Toc182217378"/>
      <w:bookmarkStart w:id="162" w:name="_Toc162895583"/>
      <w:bookmarkStart w:id="163" w:name="_Toc162895598"/>
      <w:r>
        <w:rPr>
          <w:rFonts w:hint="eastAsia"/>
        </w:rPr>
        <w:t>（资料性）</w:t>
      </w:r>
      <w:r>
        <w:br w:type="textWrapping"/>
      </w:r>
      <w:r>
        <w:rPr>
          <w:rFonts w:hint="eastAsia"/>
        </w:rPr>
        <w:t>牛奶吐温选择性培养基</w:t>
      </w:r>
      <w:bookmarkEnd w:id="159"/>
      <w:bookmarkEnd w:id="160"/>
      <w:bookmarkEnd w:id="161"/>
      <w:bookmarkEnd w:id="162"/>
      <w:bookmarkEnd w:id="163"/>
    </w:p>
    <w:p>
      <w:pPr>
        <w:pStyle w:val="78"/>
        <w:spacing w:before="156" w:after="156"/>
      </w:pPr>
      <w:bookmarkStart w:id="164" w:name="_Toc182217379"/>
      <w:bookmarkStart w:id="165" w:name="_Toc162895584"/>
      <w:r>
        <w:rPr>
          <w:rFonts w:hint="eastAsia"/>
        </w:rPr>
        <w:t>成分</w:t>
      </w:r>
      <w:bookmarkEnd w:id="164"/>
      <w:bookmarkEnd w:id="165"/>
    </w:p>
    <w:p>
      <w:pPr>
        <w:pStyle w:val="56"/>
        <w:ind w:firstLine="420"/>
      </w:pPr>
      <w:r>
        <w:rPr>
          <w:rFonts w:hint="eastAsia"/>
        </w:rPr>
        <w:t>10 g示蛋白胨（Oxoid）、0.25 g无水氯化钙、0.5 g酪氨酸、15 g琼脂粉、10 g脱脂奶粉、40 mg制霉素，80 mg头孢氨苄，10 mg盐酸万古霉素、10 ml吐温80和1 000 ml去离子水。</w:t>
      </w:r>
    </w:p>
    <w:p>
      <w:pPr>
        <w:pStyle w:val="78"/>
        <w:spacing w:before="156" w:after="156"/>
      </w:pPr>
      <w:bookmarkStart w:id="166" w:name="_Toc162895585"/>
      <w:bookmarkStart w:id="167" w:name="_Toc182217380"/>
      <w:r>
        <w:rPr>
          <w:rFonts w:hint="eastAsia"/>
        </w:rPr>
        <w:t>制备</w:t>
      </w:r>
      <w:bookmarkEnd w:id="166"/>
      <w:bookmarkEnd w:id="167"/>
    </w:p>
    <w:p>
      <w:pPr>
        <w:pStyle w:val="174"/>
      </w:pPr>
      <w:r>
        <w:rPr>
          <w:rFonts w:hint="eastAsia"/>
        </w:rPr>
        <w:t>称取10 g示蛋白胨（Oxoid）、0.25 g无水氯化钙、0.5 g酪氨酸和15 g琼脂粉溶解到500 ml蒸馏水；</w:t>
      </w:r>
    </w:p>
    <w:p>
      <w:pPr>
        <w:pStyle w:val="174"/>
      </w:pPr>
      <w:r>
        <w:rPr>
          <w:rFonts w:hint="eastAsia"/>
        </w:rPr>
        <w:t>称取10 g脱脂奶粉溶解到500 ml蒸馏水；</w:t>
      </w:r>
    </w:p>
    <w:p>
      <w:pPr>
        <w:pStyle w:val="174"/>
      </w:pPr>
      <w:r>
        <w:rPr>
          <w:rFonts w:hint="eastAsia"/>
        </w:rPr>
        <w:t>取10 ml吐温80装入独立三角瓶中；</w:t>
      </w:r>
    </w:p>
    <w:p>
      <w:pPr>
        <w:pStyle w:val="174"/>
      </w:pPr>
      <w:r>
        <w:rPr>
          <w:rFonts w:hint="eastAsia"/>
        </w:rPr>
        <w:t>上述三组成分在121 ℃高压蒸汽灭菌15 min；</w:t>
      </w:r>
    </w:p>
    <w:p>
      <w:pPr>
        <w:pStyle w:val="174"/>
      </w:pPr>
      <w:r>
        <w:rPr>
          <w:rFonts w:hint="eastAsia"/>
        </w:rPr>
        <w:t>灭菌后上述三组成分在无菌条件下混合；</w:t>
      </w:r>
    </w:p>
    <w:p>
      <w:pPr>
        <w:pStyle w:val="174"/>
      </w:pPr>
      <w:r>
        <w:rPr>
          <w:rFonts w:hint="eastAsia"/>
        </w:rPr>
        <w:t>将40 mg制霉素、80 mg头孢氨苄、10 mg盐酸万古霉素分别溶解于10 ml 70%酒精；</w:t>
      </w:r>
    </w:p>
    <w:p>
      <w:pPr>
        <w:pStyle w:val="174"/>
        <w:sectPr>
          <w:pgSz w:w="11906" w:h="16838"/>
          <w:pgMar w:top="1928" w:right="1134" w:bottom="1134" w:left="1134" w:header="1418" w:footer="1134" w:gutter="284"/>
          <w:cols w:space="425" w:num="1"/>
          <w:formProt w:val="0"/>
          <w:docGrid w:type="lines" w:linePitch="312" w:charSpace="0"/>
        </w:sectPr>
      </w:pPr>
      <w:r>
        <w:rPr>
          <w:rFonts w:hint="eastAsia"/>
        </w:rPr>
        <w:t>当培养基冷却至50 ℃左右时，在无菌条件下加入三种抗生素溶液，混合均匀，之后培养基倒入直径9 cm的培养皿中，每皿15 ml。</w:t>
      </w:r>
    </w:p>
    <w:p>
      <w:pPr>
        <w:pStyle w:val="198"/>
        <w:rPr>
          <w:rFonts w:hint="eastAsia"/>
          <w:vanish w:val="0"/>
        </w:rPr>
      </w:pPr>
    </w:p>
    <w:p>
      <w:pPr>
        <w:pStyle w:val="199"/>
        <w:rPr>
          <w:vanish w:val="0"/>
        </w:rPr>
      </w:pPr>
    </w:p>
    <w:p>
      <w:pPr>
        <w:pStyle w:val="76"/>
        <w:spacing w:after="156"/>
      </w:pPr>
      <w:r>
        <w:br w:type="textWrapping"/>
      </w:r>
      <w:bookmarkStart w:id="168" w:name="_Toc182217381"/>
      <w:bookmarkStart w:id="169" w:name="_Toc182217395"/>
      <w:bookmarkStart w:id="170" w:name="_Toc162895586"/>
      <w:bookmarkStart w:id="171" w:name="_Toc182217297"/>
      <w:bookmarkStart w:id="172" w:name="_Toc162895599"/>
      <w:r>
        <w:rPr>
          <w:rFonts w:hint="eastAsia"/>
        </w:rPr>
        <w:t>（资料性）</w:t>
      </w:r>
      <w:r>
        <w:br w:type="textWrapping"/>
      </w:r>
      <w:r>
        <w:rPr>
          <w:rFonts w:hint="eastAsia"/>
        </w:rPr>
        <w:t>牛肉膏蛋白胨液体培养基</w:t>
      </w:r>
      <w:bookmarkEnd w:id="168"/>
      <w:bookmarkEnd w:id="169"/>
      <w:bookmarkEnd w:id="170"/>
      <w:bookmarkEnd w:id="171"/>
      <w:bookmarkEnd w:id="172"/>
    </w:p>
    <w:p>
      <w:pPr>
        <w:pStyle w:val="56"/>
        <w:ind w:firstLine="420"/>
        <w:rPr>
          <w:rFonts w:hint="eastAsia" w:hAnsi="宋体"/>
        </w:rPr>
        <w:sectPr>
          <w:pgSz w:w="11906" w:h="16838"/>
          <w:pgMar w:top="1928" w:right="1134" w:bottom="1134" w:left="1134" w:header="1418" w:footer="1134" w:gutter="284"/>
          <w:cols w:space="425" w:num="1"/>
          <w:formProt w:val="0"/>
          <w:docGrid w:type="lines" w:linePitch="312" w:charSpace="0"/>
        </w:sectPr>
      </w:pPr>
      <w:r>
        <w:rPr>
          <w:rFonts w:ascii="Times New Roman"/>
        </w:rPr>
        <w:t>成分及配置：</w:t>
      </w:r>
      <w:r>
        <w:rPr>
          <w:rFonts w:hAnsi="宋体"/>
        </w:rPr>
        <w:t>5 gNaCl、3 g牛肉膏、10 g胰蛋白胨和1 000 mL蒸馏水，调节pH值为6.8～7.2，121 ℃高压蒸汽灭菌20 min。</w:t>
      </w:r>
    </w:p>
    <w:p>
      <w:pPr>
        <w:pStyle w:val="198"/>
        <w:rPr>
          <w:rFonts w:hint="eastAsia"/>
          <w:vanish w:val="0"/>
        </w:rPr>
      </w:pPr>
    </w:p>
    <w:p>
      <w:pPr>
        <w:pStyle w:val="199"/>
        <w:rPr>
          <w:vanish w:val="0"/>
        </w:rPr>
      </w:pPr>
    </w:p>
    <w:p>
      <w:pPr>
        <w:pStyle w:val="76"/>
        <w:spacing w:after="156"/>
      </w:pPr>
      <w:r>
        <w:br w:type="textWrapping"/>
      </w:r>
      <w:bookmarkStart w:id="173" w:name="_Toc182217298"/>
      <w:bookmarkStart w:id="174" w:name="_Toc182217382"/>
      <w:bookmarkStart w:id="175" w:name="_Toc182217396"/>
      <w:r>
        <w:rPr>
          <w:rFonts w:hint="eastAsia"/>
        </w:rPr>
        <w:t>（资料性）</w:t>
      </w:r>
      <w:r>
        <w:br w:type="textWrapping"/>
      </w:r>
      <w:r>
        <w:rPr>
          <w:rFonts w:hint="eastAsia"/>
        </w:rPr>
        <w:t>普通菜豆抗普通细菌性疫病鉴定结果记载表</w:t>
      </w:r>
      <w:bookmarkEnd w:id="173"/>
      <w:bookmarkEnd w:id="174"/>
      <w:bookmarkEnd w:id="175"/>
    </w:p>
    <w:tbl>
      <w:tblPr>
        <w:tblStyle w:val="232"/>
        <w:tblW w:w="850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33"/>
        <w:gridCol w:w="856"/>
        <w:gridCol w:w="315"/>
        <w:gridCol w:w="732"/>
        <w:gridCol w:w="1025"/>
        <w:gridCol w:w="469"/>
        <w:gridCol w:w="469"/>
        <w:gridCol w:w="469"/>
        <w:gridCol w:w="469"/>
        <w:gridCol w:w="469"/>
        <w:gridCol w:w="469"/>
        <w:gridCol w:w="676"/>
        <w:gridCol w:w="677"/>
        <w:gridCol w:w="67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33" w:type="dxa"/>
            <w:vMerge w:val="restart"/>
            <w:tcBorders>
              <w:top w:val="single" w:color="auto" w:sz="12" w:space="0"/>
              <w:left w:val="single" w:color="auto" w:sz="12" w:space="0"/>
            </w:tcBorders>
            <w:shd w:val="clear" w:color="auto" w:fill="auto"/>
            <w:vAlign w:val="center"/>
          </w:tcPr>
          <w:p>
            <w:pPr>
              <w:adjustRightInd/>
              <w:spacing w:line="240" w:lineRule="auto"/>
              <w:jc w:val="center"/>
              <w:rPr>
                <w:rFonts w:hint="eastAsia" w:ascii="宋体" w:hAnsi="宋体"/>
                <w:sz w:val="18"/>
                <w:szCs w:val="18"/>
              </w:rPr>
            </w:pPr>
            <w:r>
              <w:rPr>
                <w:rFonts w:hint="eastAsia" w:ascii="宋体" w:hAnsi="宋体"/>
                <w:sz w:val="18"/>
                <w:szCs w:val="18"/>
              </w:rPr>
              <w:t>编 号</w:t>
            </w:r>
          </w:p>
        </w:tc>
        <w:tc>
          <w:tcPr>
            <w:tcW w:w="1171" w:type="dxa"/>
            <w:gridSpan w:val="2"/>
            <w:vMerge w:val="restart"/>
            <w:tcBorders>
              <w:top w:val="single" w:color="auto" w:sz="12" w:space="0"/>
            </w:tcBorders>
            <w:shd w:val="clear" w:color="auto" w:fill="auto"/>
            <w:vAlign w:val="center"/>
          </w:tcPr>
          <w:p>
            <w:pPr>
              <w:adjustRightInd/>
              <w:spacing w:line="240" w:lineRule="auto"/>
              <w:jc w:val="center"/>
              <w:rPr>
                <w:rFonts w:hint="eastAsia" w:ascii="宋体" w:hAnsi="宋体"/>
                <w:sz w:val="18"/>
                <w:szCs w:val="18"/>
              </w:rPr>
            </w:pPr>
            <w:r>
              <w:rPr>
                <w:rFonts w:hint="eastAsia" w:ascii="宋体" w:hAnsi="宋体"/>
                <w:sz w:val="18"/>
                <w:szCs w:val="18"/>
              </w:rPr>
              <w:t>品种/种质名称</w:t>
            </w:r>
          </w:p>
        </w:tc>
        <w:tc>
          <w:tcPr>
            <w:tcW w:w="732" w:type="dxa"/>
            <w:vMerge w:val="restart"/>
            <w:tcBorders>
              <w:top w:val="single" w:color="auto" w:sz="12" w:space="0"/>
            </w:tcBorders>
            <w:shd w:val="clear" w:color="auto" w:fill="auto"/>
            <w:vAlign w:val="center"/>
          </w:tcPr>
          <w:p>
            <w:pPr>
              <w:adjustRightInd/>
              <w:spacing w:line="240" w:lineRule="auto"/>
              <w:jc w:val="center"/>
              <w:rPr>
                <w:rFonts w:hint="eastAsia" w:ascii="宋体" w:hAnsi="宋体"/>
                <w:sz w:val="18"/>
                <w:szCs w:val="18"/>
              </w:rPr>
            </w:pPr>
            <w:r>
              <w:rPr>
                <w:rFonts w:hint="eastAsia" w:ascii="宋体" w:hAnsi="宋体"/>
                <w:sz w:val="18"/>
                <w:szCs w:val="18"/>
              </w:rPr>
              <w:t>来 源</w:t>
            </w:r>
          </w:p>
        </w:tc>
        <w:tc>
          <w:tcPr>
            <w:tcW w:w="1025" w:type="dxa"/>
            <w:vMerge w:val="restart"/>
            <w:tcBorders>
              <w:top w:val="single" w:color="auto" w:sz="12" w:space="0"/>
            </w:tcBorders>
            <w:shd w:val="clear" w:color="auto" w:fill="auto"/>
            <w:vAlign w:val="center"/>
          </w:tcPr>
          <w:p>
            <w:pPr>
              <w:adjustRightInd/>
              <w:spacing w:line="240" w:lineRule="auto"/>
              <w:jc w:val="center"/>
              <w:rPr>
                <w:rFonts w:hint="eastAsia" w:ascii="宋体" w:hAnsi="宋体"/>
                <w:sz w:val="18"/>
                <w:szCs w:val="18"/>
              </w:rPr>
            </w:pPr>
            <w:r>
              <w:rPr>
                <w:rFonts w:hint="eastAsia" w:ascii="宋体" w:hAnsi="宋体"/>
                <w:sz w:val="18"/>
                <w:szCs w:val="18"/>
              </w:rPr>
              <w:t>重复区号</w:t>
            </w:r>
          </w:p>
        </w:tc>
        <w:tc>
          <w:tcPr>
            <w:tcW w:w="2814" w:type="dxa"/>
            <w:gridSpan w:val="6"/>
            <w:tcBorders>
              <w:top w:val="single" w:color="auto" w:sz="12" w:space="0"/>
              <w:bottom w:val="single" w:color="auto" w:sz="8" w:space="0"/>
            </w:tcBorders>
            <w:shd w:val="clear" w:color="auto" w:fill="auto"/>
            <w:vAlign w:val="center"/>
          </w:tcPr>
          <w:p>
            <w:pPr>
              <w:adjustRightInd/>
              <w:spacing w:line="240" w:lineRule="auto"/>
              <w:jc w:val="center"/>
              <w:rPr>
                <w:rFonts w:hint="eastAsia" w:ascii="宋体" w:hAnsi="宋体"/>
                <w:sz w:val="18"/>
                <w:szCs w:val="18"/>
              </w:rPr>
            </w:pPr>
            <w:r>
              <w:rPr>
                <w:rFonts w:hint="eastAsia" w:ascii="宋体" w:hAnsi="宋体"/>
                <w:sz w:val="18"/>
                <w:szCs w:val="18"/>
              </w:rPr>
              <w:t>病情级别</w:t>
            </w:r>
          </w:p>
        </w:tc>
        <w:tc>
          <w:tcPr>
            <w:tcW w:w="676" w:type="dxa"/>
            <w:vMerge w:val="restart"/>
            <w:tcBorders>
              <w:top w:val="single" w:color="auto" w:sz="12" w:space="0"/>
            </w:tcBorders>
            <w:shd w:val="clear" w:color="auto" w:fill="auto"/>
            <w:vAlign w:val="center"/>
          </w:tcPr>
          <w:p>
            <w:pPr>
              <w:adjustRightInd/>
              <w:spacing w:line="240" w:lineRule="auto"/>
              <w:jc w:val="center"/>
              <w:rPr>
                <w:rFonts w:hint="eastAsia" w:ascii="宋体" w:hAnsi="宋体"/>
                <w:sz w:val="18"/>
                <w:szCs w:val="18"/>
              </w:rPr>
            </w:pPr>
            <w:r>
              <w:rPr>
                <w:rFonts w:hint="eastAsia" w:ascii="宋体" w:hAnsi="宋体"/>
                <w:sz w:val="18"/>
                <w:szCs w:val="18"/>
              </w:rPr>
              <w:t>病情指数</w:t>
            </w:r>
          </w:p>
        </w:tc>
        <w:tc>
          <w:tcPr>
            <w:tcW w:w="677" w:type="dxa"/>
            <w:vMerge w:val="restart"/>
            <w:tcBorders>
              <w:top w:val="single" w:color="auto" w:sz="12" w:space="0"/>
            </w:tcBorders>
            <w:shd w:val="clear" w:color="auto" w:fill="auto"/>
            <w:vAlign w:val="center"/>
          </w:tcPr>
          <w:p>
            <w:pPr>
              <w:adjustRightInd/>
              <w:spacing w:line="240" w:lineRule="auto"/>
              <w:jc w:val="center"/>
              <w:rPr>
                <w:rFonts w:hint="eastAsia" w:ascii="宋体" w:hAnsi="宋体"/>
                <w:sz w:val="18"/>
                <w:szCs w:val="18"/>
              </w:rPr>
            </w:pPr>
            <w:r>
              <w:rPr>
                <w:rFonts w:hint="eastAsia" w:ascii="宋体" w:hAnsi="宋体"/>
                <w:sz w:val="18"/>
                <w:szCs w:val="18"/>
              </w:rPr>
              <w:t>平均指数</w:t>
            </w:r>
          </w:p>
        </w:tc>
        <w:tc>
          <w:tcPr>
            <w:tcW w:w="677" w:type="dxa"/>
            <w:vMerge w:val="restart"/>
            <w:tcBorders>
              <w:top w:val="single" w:color="auto" w:sz="12" w:space="0"/>
              <w:right w:val="single" w:color="auto" w:sz="12" w:space="0"/>
            </w:tcBorders>
            <w:shd w:val="clear" w:color="auto" w:fill="auto"/>
            <w:vAlign w:val="center"/>
          </w:tcPr>
          <w:p>
            <w:pPr>
              <w:adjustRightInd/>
              <w:spacing w:line="240" w:lineRule="auto"/>
              <w:jc w:val="center"/>
              <w:rPr>
                <w:rFonts w:hint="eastAsia" w:ascii="宋体" w:hAnsi="宋体"/>
                <w:sz w:val="18"/>
                <w:szCs w:val="18"/>
              </w:rPr>
            </w:pPr>
            <w:r>
              <w:rPr>
                <w:rFonts w:hint="eastAsia" w:ascii="宋体" w:hAnsi="宋体"/>
                <w:sz w:val="18"/>
                <w:szCs w:val="18"/>
              </w:rPr>
              <w:t>抗性评价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33" w:type="dxa"/>
            <w:vMerge w:val="continue"/>
            <w:tcBorders>
              <w:left w:val="single" w:color="auto" w:sz="12" w:space="0"/>
              <w:bottom w:val="single" w:color="auto" w:sz="12" w:space="0"/>
            </w:tcBorders>
            <w:shd w:val="clear" w:color="auto" w:fill="auto"/>
            <w:vAlign w:val="center"/>
          </w:tcPr>
          <w:p>
            <w:pPr>
              <w:adjustRightInd/>
              <w:spacing w:line="240" w:lineRule="auto"/>
              <w:jc w:val="center"/>
              <w:rPr>
                <w:rFonts w:hint="eastAsia" w:ascii="宋体" w:hAnsi="宋体"/>
                <w:sz w:val="18"/>
                <w:szCs w:val="18"/>
              </w:rPr>
            </w:pPr>
          </w:p>
        </w:tc>
        <w:tc>
          <w:tcPr>
            <w:tcW w:w="1171" w:type="dxa"/>
            <w:gridSpan w:val="2"/>
            <w:vMerge w:val="continue"/>
            <w:tcBorders>
              <w:bottom w:val="single" w:color="auto" w:sz="12" w:space="0"/>
            </w:tcBorders>
            <w:shd w:val="clear" w:color="auto" w:fill="auto"/>
            <w:vAlign w:val="center"/>
          </w:tcPr>
          <w:p>
            <w:pPr>
              <w:adjustRightInd/>
              <w:spacing w:line="240" w:lineRule="auto"/>
              <w:jc w:val="center"/>
              <w:rPr>
                <w:rFonts w:hint="eastAsia" w:ascii="宋体" w:hAnsi="宋体"/>
                <w:sz w:val="18"/>
                <w:szCs w:val="18"/>
              </w:rPr>
            </w:pPr>
          </w:p>
        </w:tc>
        <w:tc>
          <w:tcPr>
            <w:tcW w:w="732" w:type="dxa"/>
            <w:vMerge w:val="continue"/>
            <w:tcBorders>
              <w:bottom w:val="single" w:color="auto" w:sz="12" w:space="0"/>
            </w:tcBorders>
            <w:shd w:val="clear" w:color="auto" w:fill="auto"/>
            <w:vAlign w:val="center"/>
          </w:tcPr>
          <w:p>
            <w:pPr>
              <w:adjustRightInd/>
              <w:spacing w:line="240" w:lineRule="auto"/>
              <w:jc w:val="center"/>
              <w:rPr>
                <w:rFonts w:hint="eastAsia" w:ascii="宋体" w:hAnsi="宋体"/>
                <w:sz w:val="18"/>
                <w:szCs w:val="18"/>
              </w:rPr>
            </w:pPr>
          </w:p>
        </w:tc>
        <w:tc>
          <w:tcPr>
            <w:tcW w:w="1025" w:type="dxa"/>
            <w:vMerge w:val="continue"/>
            <w:tcBorders>
              <w:bottom w:val="single" w:color="auto" w:sz="12" w:space="0"/>
            </w:tcBorders>
            <w:shd w:val="clear" w:color="auto" w:fill="auto"/>
            <w:vAlign w:val="center"/>
          </w:tcPr>
          <w:p>
            <w:pPr>
              <w:adjustRightInd/>
              <w:spacing w:line="240" w:lineRule="auto"/>
              <w:jc w:val="center"/>
              <w:rPr>
                <w:rFonts w:hint="eastAsia" w:ascii="宋体" w:hAnsi="宋体"/>
                <w:sz w:val="18"/>
                <w:szCs w:val="18"/>
              </w:rPr>
            </w:pPr>
          </w:p>
        </w:tc>
        <w:tc>
          <w:tcPr>
            <w:tcW w:w="469" w:type="dxa"/>
            <w:tcBorders>
              <w:top w:val="single" w:color="auto" w:sz="8" w:space="0"/>
              <w:bottom w:val="single" w:color="auto" w:sz="12" w:space="0"/>
            </w:tcBorders>
            <w:shd w:val="clear" w:color="auto" w:fill="auto"/>
            <w:vAlign w:val="center"/>
          </w:tcPr>
          <w:p>
            <w:pPr>
              <w:adjustRightInd/>
              <w:spacing w:line="240" w:lineRule="auto"/>
              <w:jc w:val="center"/>
              <w:rPr>
                <w:rFonts w:hint="eastAsia" w:ascii="宋体" w:hAnsi="宋体"/>
                <w:sz w:val="18"/>
                <w:szCs w:val="18"/>
              </w:rPr>
            </w:pPr>
            <w:r>
              <w:rPr>
                <w:rFonts w:hint="eastAsia" w:ascii="宋体" w:hAnsi="宋体"/>
                <w:sz w:val="18"/>
                <w:szCs w:val="18"/>
              </w:rPr>
              <w:t>0</w:t>
            </w:r>
          </w:p>
        </w:tc>
        <w:tc>
          <w:tcPr>
            <w:tcW w:w="469" w:type="dxa"/>
            <w:tcBorders>
              <w:top w:val="single" w:color="auto" w:sz="8" w:space="0"/>
              <w:bottom w:val="single" w:color="auto" w:sz="12" w:space="0"/>
            </w:tcBorders>
            <w:shd w:val="clear" w:color="auto" w:fill="auto"/>
            <w:vAlign w:val="center"/>
          </w:tcPr>
          <w:p>
            <w:pPr>
              <w:adjustRightInd/>
              <w:spacing w:line="240" w:lineRule="auto"/>
              <w:jc w:val="center"/>
              <w:rPr>
                <w:rFonts w:hint="eastAsia" w:ascii="宋体" w:hAnsi="宋体"/>
                <w:sz w:val="18"/>
                <w:szCs w:val="18"/>
              </w:rPr>
            </w:pPr>
            <w:r>
              <w:rPr>
                <w:rFonts w:hint="eastAsia" w:ascii="宋体" w:hAnsi="宋体"/>
                <w:sz w:val="18"/>
                <w:szCs w:val="18"/>
              </w:rPr>
              <w:t>1</w:t>
            </w:r>
          </w:p>
        </w:tc>
        <w:tc>
          <w:tcPr>
            <w:tcW w:w="469" w:type="dxa"/>
            <w:tcBorders>
              <w:top w:val="single" w:color="auto" w:sz="8" w:space="0"/>
              <w:bottom w:val="single" w:color="auto" w:sz="12" w:space="0"/>
            </w:tcBorders>
            <w:shd w:val="clear" w:color="auto" w:fill="auto"/>
            <w:vAlign w:val="center"/>
          </w:tcPr>
          <w:p>
            <w:pPr>
              <w:adjustRightInd/>
              <w:spacing w:line="240" w:lineRule="auto"/>
              <w:jc w:val="center"/>
              <w:rPr>
                <w:rFonts w:hint="eastAsia" w:ascii="宋体" w:hAnsi="宋体"/>
                <w:sz w:val="18"/>
                <w:szCs w:val="18"/>
              </w:rPr>
            </w:pPr>
            <w:r>
              <w:rPr>
                <w:rFonts w:hint="eastAsia" w:ascii="宋体" w:hAnsi="宋体"/>
                <w:sz w:val="18"/>
                <w:szCs w:val="18"/>
              </w:rPr>
              <w:t>3</w:t>
            </w:r>
          </w:p>
        </w:tc>
        <w:tc>
          <w:tcPr>
            <w:tcW w:w="469" w:type="dxa"/>
            <w:tcBorders>
              <w:top w:val="single" w:color="auto" w:sz="8" w:space="0"/>
              <w:bottom w:val="single" w:color="auto" w:sz="12" w:space="0"/>
            </w:tcBorders>
            <w:shd w:val="clear" w:color="auto" w:fill="auto"/>
            <w:vAlign w:val="center"/>
          </w:tcPr>
          <w:p>
            <w:pPr>
              <w:adjustRightInd/>
              <w:spacing w:line="240" w:lineRule="auto"/>
              <w:jc w:val="center"/>
              <w:rPr>
                <w:rFonts w:hint="eastAsia" w:ascii="宋体" w:hAnsi="宋体"/>
                <w:sz w:val="18"/>
                <w:szCs w:val="18"/>
              </w:rPr>
            </w:pPr>
            <w:r>
              <w:rPr>
                <w:rFonts w:hint="eastAsia" w:ascii="宋体" w:hAnsi="宋体"/>
                <w:sz w:val="18"/>
                <w:szCs w:val="18"/>
              </w:rPr>
              <w:t>5</w:t>
            </w:r>
          </w:p>
        </w:tc>
        <w:tc>
          <w:tcPr>
            <w:tcW w:w="469" w:type="dxa"/>
            <w:tcBorders>
              <w:top w:val="single" w:color="auto" w:sz="8" w:space="0"/>
              <w:bottom w:val="single" w:color="auto" w:sz="12" w:space="0"/>
            </w:tcBorders>
            <w:shd w:val="clear" w:color="auto" w:fill="auto"/>
            <w:vAlign w:val="center"/>
          </w:tcPr>
          <w:p>
            <w:pPr>
              <w:adjustRightInd/>
              <w:spacing w:line="240" w:lineRule="auto"/>
              <w:jc w:val="center"/>
              <w:rPr>
                <w:rFonts w:hint="eastAsia" w:ascii="宋体" w:hAnsi="宋体"/>
                <w:sz w:val="18"/>
                <w:szCs w:val="18"/>
              </w:rPr>
            </w:pPr>
            <w:r>
              <w:rPr>
                <w:rFonts w:hint="eastAsia" w:ascii="宋体" w:hAnsi="宋体"/>
                <w:sz w:val="18"/>
                <w:szCs w:val="18"/>
              </w:rPr>
              <w:t>7</w:t>
            </w:r>
          </w:p>
        </w:tc>
        <w:tc>
          <w:tcPr>
            <w:tcW w:w="469" w:type="dxa"/>
            <w:tcBorders>
              <w:top w:val="single" w:color="auto" w:sz="8" w:space="0"/>
              <w:bottom w:val="single" w:color="auto" w:sz="12" w:space="0"/>
            </w:tcBorders>
            <w:shd w:val="clear" w:color="auto" w:fill="auto"/>
            <w:vAlign w:val="center"/>
          </w:tcPr>
          <w:p>
            <w:pPr>
              <w:adjustRightInd/>
              <w:spacing w:line="240" w:lineRule="auto"/>
              <w:jc w:val="center"/>
              <w:rPr>
                <w:rFonts w:hint="eastAsia" w:ascii="宋体" w:hAnsi="宋体"/>
                <w:sz w:val="18"/>
                <w:szCs w:val="18"/>
              </w:rPr>
            </w:pPr>
            <w:r>
              <w:rPr>
                <w:rFonts w:hint="eastAsia" w:ascii="宋体" w:hAnsi="宋体"/>
                <w:sz w:val="18"/>
                <w:szCs w:val="18"/>
              </w:rPr>
              <w:t>9</w:t>
            </w:r>
          </w:p>
        </w:tc>
        <w:tc>
          <w:tcPr>
            <w:tcW w:w="676" w:type="dxa"/>
            <w:vMerge w:val="continue"/>
            <w:tcBorders>
              <w:bottom w:val="single" w:color="auto" w:sz="12" w:space="0"/>
            </w:tcBorders>
            <w:shd w:val="clear" w:color="auto" w:fill="auto"/>
            <w:vAlign w:val="center"/>
          </w:tcPr>
          <w:p>
            <w:pPr>
              <w:adjustRightInd/>
              <w:spacing w:line="240" w:lineRule="auto"/>
              <w:jc w:val="center"/>
              <w:rPr>
                <w:rFonts w:hint="eastAsia" w:ascii="宋体" w:hAnsi="宋体"/>
                <w:sz w:val="18"/>
                <w:szCs w:val="18"/>
              </w:rPr>
            </w:pPr>
          </w:p>
        </w:tc>
        <w:tc>
          <w:tcPr>
            <w:tcW w:w="677" w:type="dxa"/>
            <w:vMerge w:val="continue"/>
            <w:tcBorders>
              <w:bottom w:val="single" w:color="auto" w:sz="12" w:space="0"/>
            </w:tcBorders>
            <w:shd w:val="clear" w:color="auto" w:fill="auto"/>
            <w:vAlign w:val="center"/>
          </w:tcPr>
          <w:p>
            <w:pPr>
              <w:adjustRightInd/>
              <w:spacing w:line="240" w:lineRule="auto"/>
              <w:jc w:val="center"/>
              <w:rPr>
                <w:rFonts w:hint="eastAsia" w:ascii="宋体" w:hAnsi="宋体"/>
                <w:sz w:val="18"/>
                <w:szCs w:val="18"/>
              </w:rPr>
            </w:pPr>
          </w:p>
        </w:tc>
        <w:tc>
          <w:tcPr>
            <w:tcW w:w="677" w:type="dxa"/>
            <w:vMerge w:val="continue"/>
            <w:tcBorders>
              <w:bottom w:val="single" w:color="auto" w:sz="12" w:space="0"/>
              <w:right w:val="single" w:color="auto" w:sz="12" w:space="0"/>
            </w:tcBorders>
            <w:shd w:val="clear" w:color="auto" w:fill="auto"/>
            <w:vAlign w:val="center"/>
          </w:tcPr>
          <w:p>
            <w:pPr>
              <w:adjustRightInd/>
              <w:spacing w:line="240" w:lineRule="auto"/>
              <w:jc w:val="center"/>
              <w:rPr>
                <w:rFonts w:hint="eastAsia"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33" w:type="dxa"/>
            <w:vMerge w:val="restart"/>
            <w:tcBorders>
              <w:top w:val="single" w:color="auto" w:sz="12" w:space="0"/>
              <w:left w:val="single" w:color="auto" w:sz="12" w:space="0"/>
              <w:bottom w:val="single" w:color="auto" w:sz="4" w:space="0"/>
            </w:tcBorders>
            <w:shd w:val="clear" w:color="auto" w:fill="auto"/>
            <w:vAlign w:val="center"/>
          </w:tcPr>
          <w:p>
            <w:pPr>
              <w:adjustRightInd/>
              <w:spacing w:line="240" w:lineRule="auto"/>
              <w:jc w:val="center"/>
              <w:rPr>
                <w:rFonts w:hint="eastAsia" w:ascii="宋体" w:hAnsi="宋体"/>
                <w:sz w:val="18"/>
                <w:szCs w:val="18"/>
              </w:rPr>
            </w:pPr>
          </w:p>
        </w:tc>
        <w:tc>
          <w:tcPr>
            <w:tcW w:w="1171" w:type="dxa"/>
            <w:gridSpan w:val="2"/>
            <w:vMerge w:val="restart"/>
            <w:tcBorders>
              <w:top w:val="single" w:color="auto" w:sz="12" w:space="0"/>
              <w:bottom w:val="single" w:color="auto" w:sz="4" w:space="0"/>
            </w:tcBorders>
            <w:shd w:val="clear" w:color="auto" w:fill="auto"/>
            <w:vAlign w:val="center"/>
          </w:tcPr>
          <w:p>
            <w:pPr>
              <w:adjustRightInd/>
              <w:spacing w:line="240" w:lineRule="auto"/>
              <w:jc w:val="center"/>
              <w:rPr>
                <w:rFonts w:hint="eastAsia" w:ascii="宋体" w:hAnsi="宋体"/>
                <w:sz w:val="18"/>
                <w:szCs w:val="18"/>
              </w:rPr>
            </w:pPr>
          </w:p>
        </w:tc>
        <w:tc>
          <w:tcPr>
            <w:tcW w:w="732" w:type="dxa"/>
            <w:vMerge w:val="restart"/>
            <w:tcBorders>
              <w:top w:val="single" w:color="auto" w:sz="12" w:space="0"/>
              <w:bottom w:val="single" w:color="auto" w:sz="4" w:space="0"/>
            </w:tcBorders>
            <w:shd w:val="clear" w:color="auto" w:fill="auto"/>
            <w:vAlign w:val="center"/>
          </w:tcPr>
          <w:p>
            <w:pPr>
              <w:adjustRightInd/>
              <w:spacing w:line="240" w:lineRule="auto"/>
              <w:jc w:val="center"/>
              <w:rPr>
                <w:rFonts w:hint="eastAsia" w:ascii="宋体" w:hAnsi="宋体"/>
                <w:sz w:val="18"/>
                <w:szCs w:val="18"/>
              </w:rPr>
            </w:pPr>
          </w:p>
        </w:tc>
        <w:tc>
          <w:tcPr>
            <w:tcW w:w="1025" w:type="dxa"/>
            <w:tcBorders>
              <w:top w:val="single" w:color="auto" w:sz="12" w:space="0"/>
              <w:bottom w:val="single" w:color="auto" w:sz="4" w:space="0"/>
            </w:tcBorders>
            <w:shd w:val="clear" w:color="auto" w:fill="auto"/>
            <w:vAlign w:val="center"/>
          </w:tcPr>
          <w:p>
            <w:pPr>
              <w:adjustRightInd/>
              <w:spacing w:line="240" w:lineRule="auto"/>
              <w:jc w:val="center"/>
              <w:rPr>
                <w:rFonts w:hint="eastAsia" w:ascii="宋体" w:hAnsi="宋体"/>
                <w:sz w:val="18"/>
                <w:szCs w:val="18"/>
              </w:rPr>
            </w:pPr>
            <w:r>
              <w:rPr>
                <w:rFonts w:hint="eastAsia" w:ascii="宋体" w:hAnsi="宋体" w:cs="宋体"/>
                <w:sz w:val="18"/>
                <w:szCs w:val="18"/>
              </w:rPr>
              <w:t>Ⅰ</w:t>
            </w:r>
          </w:p>
        </w:tc>
        <w:tc>
          <w:tcPr>
            <w:tcW w:w="469" w:type="dxa"/>
            <w:tcBorders>
              <w:top w:val="single" w:color="auto" w:sz="12" w:space="0"/>
              <w:bottom w:val="single" w:color="auto" w:sz="4" w:space="0"/>
            </w:tcBorders>
            <w:shd w:val="clear" w:color="auto" w:fill="auto"/>
            <w:vAlign w:val="center"/>
          </w:tcPr>
          <w:p>
            <w:pPr>
              <w:adjustRightInd/>
              <w:spacing w:line="240" w:lineRule="auto"/>
              <w:jc w:val="center"/>
              <w:rPr>
                <w:rFonts w:hint="eastAsia" w:ascii="宋体" w:hAnsi="宋体"/>
                <w:sz w:val="18"/>
                <w:szCs w:val="18"/>
              </w:rPr>
            </w:pPr>
          </w:p>
        </w:tc>
        <w:tc>
          <w:tcPr>
            <w:tcW w:w="469" w:type="dxa"/>
            <w:tcBorders>
              <w:top w:val="single" w:color="auto" w:sz="12" w:space="0"/>
              <w:bottom w:val="single" w:color="auto" w:sz="4" w:space="0"/>
            </w:tcBorders>
            <w:shd w:val="clear" w:color="auto" w:fill="auto"/>
            <w:vAlign w:val="center"/>
          </w:tcPr>
          <w:p>
            <w:pPr>
              <w:adjustRightInd/>
              <w:spacing w:line="240" w:lineRule="auto"/>
              <w:jc w:val="center"/>
              <w:rPr>
                <w:rFonts w:hint="eastAsia" w:ascii="宋体" w:hAnsi="宋体"/>
                <w:sz w:val="18"/>
                <w:szCs w:val="18"/>
              </w:rPr>
            </w:pPr>
          </w:p>
        </w:tc>
        <w:tc>
          <w:tcPr>
            <w:tcW w:w="469" w:type="dxa"/>
            <w:tcBorders>
              <w:top w:val="single" w:color="auto" w:sz="12" w:space="0"/>
              <w:bottom w:val="single" w:color="auto" w:sz="4" w:space="0"/>
            </w:tcBorders>
            <w:shd w:val="clear" w:color="auto" w:fill="auto"/>
            <w:vAlign w:val="center"/>
          </w:tcPr>
          <w:p>
            <w:pPr>
              <w:adjustRightInd/>
              <w:spacing w:line="240" w:lineRule="auto"/>
              <w:jc w:val="center"/>
              <w:rPr>
                <w:rFonts w:hint="eastAsia" w:ascii="宋体" w:hAnsi="宋体"/>
                <w:sz w:val="18"/>
                <w:szCs w:val="18"/>
              </w:rPr>
            </w:pPr>
          </w:p>
        </w:tc>
        <w:tc>
          <w:tcPr>
            <w:tcW w:w="469" w:type="dxa"/>
            <w:tcBorders>
              <w:top w:val="single" w:color="auto" w:sz="12" w:space="0"/>
              <w:bottom w:val="single" w:color="auto" w:sz="4" w:space="0"/>
            </w:tcBorders>
            <w:shd w:val="clear" w:color="auto" w:fill="auto"/>
            <w:vAlign w:val="center"/>
          </w:tcPr>
          <w:p>
            <w:pPr>
              <w:adjustRightInd/>
              <w:spacing w:line="240" w:lineRule="auto"/>
              <w:jc w:val="center"/>
              <w:rPr>
                <w:rFonts w:hint="eastAsia" w:ascii="宋体" w:hAnsi="宋体"/>
                <w:sz w:val="18"/>
                <w:szCs w:val="18"/>
              </w:rPr>
            </w:pPr>
          </w:p>
        </w:tc>
        <w:tc>
          <w:tcPr>
            <w:tcW w:w="469" w:type="dxa"/>
            <w:tcBorders>
              <w:top w:val="single" w:color="auto" w:sz="12" w:space="0"/>
              <w:bottom w:val="single" w:color="auto" w:sz="4" w:space="0"/>
            </w:tcBorders>
            <w:shd w:val="clear" w:color="auto" w:fill="auto"/>
            <w:vAlign w:val="center"/>
          </w:tcPr>
          <w:p>
            <w:pPr>
              <w:adjustRightInd/>
              <w:spacing w:line="240" w:lineRule="auto"/>
              <w:jc w:val="center"/>
              <w:rPr>
                <w:rFonts w:hint="eastAsia" w:ascii="宋体" w:hAnsi="宋体"/>
                <w:sz w:val="18"/>
                <w:szCs w:val="18"/>
              </w:rPr>
            </w:pPr>
          </w:p>
        </w:tc>
        <w:tc>
          <w:tcPr>
            <w:tcW w:w="469" w:type="dxa"/>
            <w:tcBorders>
              <w:top w:val="single" w:color="auto" w:sz="12" w:space="0"/>
              <w:bottom w:val="single" w:color="auto" w:sz="4" w:space="0"/>
            </w:tcBorders>
            <w:shd w:val="clear" w:color="auto" w:fill="auto"/>
            <w:vAlign w:val="center"/>
          </w:tcPr>
          <w:p>
            <w:pPr>
              <w:adjustRightInd/>
              <w:spacing w:line="240" w:lineRule="auto"/>
              <w:jc w:val="center"/>
              <w:rPr>
                <w:rFonts w:hint="eastAsia" w:ascii="宋体" w:hAnsi="宋体"/>
                <w:sz w:val="18"/>
                <w:szCs w:val="18"/>
              </w:rPr>
            </w:pPr>
          </w:p>
        </w:tc>
        <w:tc>
          <w:tcPr>
            <w:tcW w:w="676" w:type="dxa"/>
            <w:tcBorders>
              <w:top w:val="single" w:color="auto" w:sz="12" w:space="0"/>
              <w:bottom w:val="single" w:color="auto" w:sz="4" w:space="0"/>
            </w:tcBorders>
            <w:shd w:val="clear" w:color="auto" w:fill="auto"/>
            <w:vAlign w:val="center"/>
          </w:tcPr>
          <w:p>
            <w:pPr>
              <w:adjustRightInd/>
              <w:spacing w:line="240" w:lineRule="auto"/>
              <w:jc w:val="center"/>
              <w:rPr>
                <w:rFonts w:hint="eastAsia" w:ascii="宋体" w:hAnsi="宋体"/>
                <w:sz w:val="18"/>
                <w:szCs w:val="18"/>
              </w:rPr>
            </w:pPr>
          </w:p>
        </w:tc>
        <w:tc>
          <w:tcPr>
            <w:tcW w:w="677" w:type="dxa"/>
            <w:vMerge w:val="restart"/>
            <w:tcBorders>
              <w:top w:val="single" w:color="auto" w:sz="12" w:space="0"/>
            </w:tcBorders>
            <w:shd w:val="clear" w:color="auto" w:fill="auto"/>
            <w:vAlign w:val="center"/>
          </w:tcPr>
          <w:p>
            <w:pPr>
              <w:adjustRightInd/>
              <w:spacing w:line="240" w:lineRule="auto"/>
              <w:jc w:val="center"/>
              <w:rPr>
                <w:rFonts w:hint="eastAsia" w:ascii="宋体" w:hAnsi="宋体"/>
                <w:sz w:val="18"/>
                <w:szCs w:val="18"/>
              </w:rPr>
            </w:pPr>
          </w:p>
        </w:tc>
        <w:tc>
          <w:tcPr>
            <w:tcW w:w="677" w:type="dxa"/>
            <w:vMerge w:val="restart"/>
            <w:tcBorders>
              <w:top w:val="single" w:color="auto" w:sz="12" w:space="0"/>
              <w:right w:val="single" w:color="auto" w:sz="12" w:space="0"/>
            </w:tcBorders>
            <w:shd w:val="clear" w:color="auto" w:fill="auto"/>
            <w:vAlign w:val="center"/>
          </w:tcPr>
          <w:p>
            <w:pPr>
              <w:adjustRightInd/>
              <w:spacing w:line="240" w:lineRule="auto"/>
              <w:jc w:val="center"/>
              <w:rPr>
                <w:rFonts w:hint="eastAsia"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33" w:type="dxa"/>
            <w:vMerge w:val="continue"/>
            <w:tcBorders>
              <w:top w:val="single" w:color="auto" w:sz="4" w:space="0"/>
              <w:left w:val="single" w:color="auto" w:sz="12" w:space="0"/>
            </w:tcBorders>
            <w:shd w:val="clear" w:color="auto" w:fill="auto"/>
            <w:vAlign w:val="center"/>
          </w:tcPr>
          <w:p>
            <w:pPr>
              <w:adjustRightInd/>
              <w:spacing w:line="240" w:lineRule="auto"/>
              <w:jc w:val="center"/>
              <w:rPr>
                <w:rFonts w:hint="eastAsia" w:ascii="宋体" w:hAnsi="宋体"/>
                <w:sz w:val="18"/>
                <w:szCs w:val="18"/>
              </w:rPr>
            </w:pPr>
          </w:p>
        </w:tc>
        <w:tc>
          <w:tcPr>
            <w:tcW w:w="1171" w:type="dxa"/>
            <w:gridSpan w:val="2"/>
            <w:vMerge w:val="continue"/>
            <w:tcBorders>
              <w:top w:val="single" w:color="auto" w:sz="4" w:space="0"/>
            </w:tcBorders>
            <w:shd w:val="clear" w:color="auto" w:fill="auto"/>
            <w:vAlign w:val="center"/>
          </w:tcPr>
          <w:p>
            <w:pPr>
              <w:adjustRightInd/>
              <w:spacing w:line="240" w:lineRule="auto"/>
              <w:jc w:val="center"/>
              <w:rPr>
                <w:rFonts w:hint="eastAsia" w:ascii="宋体" w:hAnsi="宋体"/>
                <w:sz w:val="18"/>
                <w:szCs w:val="18"/>
              </w:rPr>
            </w:pPr>
          </w:p>
        </w:tc>
        <w:tc>
          <w:tcPr>
            <w:tcW w:w="732" w:type="dxa"/>
            <w:vMerge w:val="continue"/>
            <w:tcBorders>
              <w:top w:val="single" w:color="auto" w:sz="4" w:space="0"/>
            </w:tcBorders>
            <w:shd w:val="clear" w:color="auto" w:fill="auto"/>
            <w:vAlign w:val="center"/>
          </w:tcPr>
          <w:p>
            <w:pPr>
              <w:adjustRightInd/>
              <w:spacing w:line="240" w:lineRule="auto"/>
              <w:jc w:val="center"/>
              <w:rPr>
                <w:rFonts w:hint="eastAsia" w:ascii="宋体" w:hAnsi="宋体"/>
                <w:sz w:val="18"/>
                <w:szCs w:val="18"/>
              </w:rPr>
            </w:pPr>
          </w:p>
        </w:tc>
        <w:tc>
          <w:tcPr>
            <w:tcW w:w="1025" w:type="dxa"/>
            <w:tcBorders>
              <w:top w:val="single" w:color="auto" w:sz="4" w:space="0"/>
              <w:bottom w:val="single" w:color="auto" w:sz="4" w:space="0"/>
            </w:tcBorders>
            <w:shd w:val="clear" w:color="auto" w:fill="auto"/>
            <w:vAlign w:val="center"/>
          </w:tcPr>
          <w:p>
            <w:pPr>
              <w:adjustRightInd/>
              <w:spacing w:line="240" w:lineRule="auto"/>
              <w:jc w:val="center"/>
              <w:rPr>
                <w:rFonts w:hint="eastAsia" w:ascii="宋体" w:hAnsi="宋体"/>
                <w:sz w:val="18"/>
                <w:szCs w:val="18"/>
              </w:rPr>
            </w:pPr>
            <w:r>
              <w:rPr>
                <w:rFonts w:hint="eastAsia" w:ascii="宋体" w:hAnsi="宋体" w:cs="宋体"/>
                <w:sz w:val="18"/>
                <w:szCs w:val="18"/>
              </w:rPr>
              <w:t>Ⅱ</w:t>
            </w:r>
          </w:p>
        </w:tc>
        <w:tc>
          <w:tcPr>
            <w:tcW w:w="469" w:type="dxa"/>
            <w:tcBorders>
              <w:top w:val="single" w:color="auto" w:sz="4" w:space="0"/>
              <w:bottom w:val="single" w:color="auto" w:sz="4" w:space="0"/>
            </w:tcBorders>
            <w:shd w:val="clear" w:color="auto" w:fill="auto"/>
            <w:vAlign w:val="center"/>
          </w:tcPr>
          <w:p>
            <w:pPr>
              <w:adjustRightInd/>
              <w:spacing w:line="240" w:lineRule="auto"/>
              <w:jc w:val="center"/>
              <w:rPr>
                <w:rFonts w:hint="eastAsia" w:ascii="宋体" w:hAnsi="宋体"/>
                <w:sz w:val="18"/>
                <w:szCs w:val="18"/>
              </w:rPr>
            </w:pPr>
          </w:p>
        </w:tc>
        <w:tc>
          <w:tcPr>
            <w:tcW w:w="469" w:type="dxa"/>
            <w:tcBorders>
              <w:top w:val="single" w:color="auto" w:sz="4" w:space="0"/>
              <w:bottom w:val="single" w:color="auto" w:sz="4" w:space="0"/>
            </w:tcBorders>
            <w:shd w:val="clear" w:color="auto" w:fill="auto"/>
            <w:vAlign w:val="center"/>
          </w:tcPr>
          <w:p>
            <w:pPr>
              <w:adjustRightInd/>
              <w:spacing w:line="240" w:lineRule="auto"/>
              <w:jc w:val="center"/>
              <w:rPr>
                <w:rFonts w:hint="eastAsia" w:ascii="宋体" w:hAnsi="宋体"/>
                <w:sz w:val="18"/>
                <w:szCs w:val="18"/>
              </w:rPr>
            </w:pPr>
          </w:p>
        </w:tc>
        <w:tc>
          <w:tcPr>
            <w:tcW w:w="469" w:type="dxa"/>
            <w:tcBorders>
              <w:top w:val="single" w:color="auto" w:sz="4" w:space="0"/>
              <w:bottom w:val="single" w:color="auto" w:sz="4" w:space="0"/>
            </w:tcBorders>
            <w:shd w:val="clear" w:color="auto" w:fill="auto"/>
            <w:vAlign w:val="center"/>
          </w:tcPr>
          <w:p>
            <w:pPr>
              <w:adjustRightInd/>
              <w:spacing w:line="240" w:lineRule="auto"/>
              <w:jc w:val="center"/>
              <w:rPr>
                <w:rFonts w:hint="eastAsia" w:ascii="宋体" w:hAnsi="宋体"/>
                <w:sz w:val="18"/>
                <w:szCs w:val="18"/>
              </w:rPr>
            </w:pPr>
          </w:p>
        </w:tc>
        <w:tc>
          <w:tcPr>
            <w:tcW w:w="469" w:type="dxa"/>
            <w:tcBorders>
              <w:top w:val="single" w:color="auto" w:sz="4" w:space="0"/>
              <w:bottom w:val="single" w:color="auto" w:sz="4" w:space="0"/>
            </w:tcBorders>
            <w:shd w:val="clear" w:color="auto" w:fill="auto"/>
            <w:vAlign w:val="center"/>
          </w:tcPr>
          <w:p>
            <w:pPr>
              <w:adjustRightInd/>
              <w:spacing w:line="240" w:lineRule="auto"/>
              <w:jc w:val="center"/>
              <w:rPr>
                <w:rFonts w:hint="eastAsia" w:ascii="宋体" w:hAnsi="宋体"/>
                <w:sz w:val="18"/>
                <w:szCs w:val="18"/>
              </w:rPr>
            </w:pPr>
          </w:p>
        </w:tc>
        <w:tc>
          <w:tcPr>
            <w:tcW w:w="469" w:type="dxa"/>
            <w:tcBorders>
              <w:top w:val="single" w:color="auto" w:sz="4" w:space="0"/>
              <w:bottom w:val="single" w:color="auto" w:sz="4" w:space="0"/>
            </w:tcBorders>
            <w:shd w:val="clear" w:color="auto" w:fill="auto"/>
            <w:vAlign w:val="center"/>
          </w:tcPr>
          <w:p>
            <w:pPr>
              <w:adjustRightInd/>
              <w:spacing w:line="240" w:lineRule="auto"/>
              <w:jc w:val="center"/>
              <w:rPr>
                <w:rFonts w:hint="eastAsia" w:ascii="宋体" w:hAnsi="宋体"/>
                <w:sz w:val="18"/>
                <w:szCs w:val="18"/>
              </w:rPr>
            </w:pPr>
          </w:p>
        </w:tc>
        <w:tc>
          <w:tcPr>
            <w:tcW w:w="469" w:type="dxa"/>
            <w:tcBorders>
              <w:top w:val="single" w:color="auto" w:sz="4" w:space="0"/>
              <w:bottom w:val="single" w:color="auto" w:sz="4" w:space="0"/>
            </w:tcBorders>
            <w:shd w:val="clear" w:color="auto" w:fill="auto"/>
            <w:vAlign w:val="center"/>
          </w:tcPr>
          <w:p>
            <w:pPr>
              <w:adjustRightInd/>
              <w:spacing w:line="240" w:lineRule="auto"/>
              <w:jc w:val="center"/>
              <w:rPr>
                <w:rFonts w:hint="eastAsia" w:ascii="宋体" w:hAnsi="宋体"/>
                <w:sz w:val="18"/>
                <w:szCs w:val="18"/>
              </w:rPr>
            </w:pPr>
          </w:p>
        </w:tc>
        <w:tc>
          <w:tcPr>
            <w:tcW w:w="676" w:type="dxa"/>
            <w:tcBorders>
              <w:top w:val="single" w:color="auto" w:sz="4" w:space="0"/>
              <w:bottom w:val="single" w:color="auto" w:sz="4" w:space="0"/>
            </w:tcBorders>
            <w:shd w:val="clear" w:color="auto" w:fill="auto"/>
            <w:vAlign w:val="center"/>
          </w:tcPr>
          <w:p>
            <w:pPr>
              <w:adjustRightInd/>
              <w:spacing w:line="240" w:lineRule="auto"/>
              <w:jc w:val="center"/>
              <w:rPr>
                <w:rFonts w:hint="eastAsia" w:ascii="宋体" w:hAnsi="宋体"/>
                <w:sz w:val="18"/>
                <w:szCs w:val="18"/>
              </w:rPr>
            </w:pPr>
          </w:p>
        </w:tc>
        <w:tc>
          <w:tcPr>
            <w:tcW w:w="677" w:type="dxa"/>
            <w:vMerge w:val="continue"/>
            <w:shd w:val="clear" w:color="auto" w:fill="auto"/>
            <w:vAlign w:val="center"/>
          </w:tcPr>
          <w:p>
            <w:pPr>
              <w:adjustRightInd/>
              <w:spacing w:line="240" w:lineRule="auto"/>
              <w:jc w:val="center"/>
              <w:rPr>
                <w:rFonts w:hint="eastAsia" w:ascii="宋体" w:hAnsi="宋体"/>
                <w:sz w:val="18"/>
                <w:szCs w:val="18"/>
              </w:rPr>
            </w:pPr>
          </w:p>
        </w:tc>
        <w:tc>
          <w:tcPr>
            <w:tcW w:w="677" w:type="dxa"/>
            <w:vMerge w:val="continue"/>
            <w:tcBorders>
              <w:right w:val="single" w:color="auto" w:sz="12" w:space="0"/>
            </w:tcBorders>
            <w:shd w:val="clear" w:color="auto" w:fill="auto"/>
            <w:vAlign w:val="center"/>
          </w:tcPr>
          <w:p>
            <w:pPr>
              <w:adjustRightInd/>
              <w:spacing w:line="240" w:lineRule="auto"/>
              <w:jc w:val="center"/>
              <w:rPr>
                <w:rFonts w:hint="eastAsia"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33" w:type="dxa"/>
            <w:vMerge w:val="continue"/>
            <w:tcBorders>
              <w:left w:val="single" w:color="auto" w:sz="12" w:space="0"/>
              <w:bottom w:val="single" w:color="auto" w:sz="4" w:space="0"/>
            </w:tcBorders>
            <w:shd w:val="clear" w:color="auto" w:fill="auto"/>
            <w:vAlign w:val="center"/>
          </w:tcPr>
          <w:p>
            <w:pPr>
              <w:adjustRightInd/>
              <w:spacing w:line="240" w:lineRule="auto"/>
              <w:jc w:val="center"/>
              <w:rPr>
                <w:rFonts w:hint="eastAsia" w:ascii="宋体" w:hAnsi="宋体"/>
                <w:sz w:val="18"/>
                <w:szCs w:val="18"/>
              </w:rPr>
            </w:pPr>
          </w:p>
        </w:tc>
        <w:tc>
          <w:tcPr>
            <w:tcW w:w="1171" w:type="dxa"/>
            <w:gridSpan w:val="2"/>
            <w:vMerge w:val="continue"/>
            <w:tcBorders>
              <w:bottom w:val="single" w:color="auto" w:sz="4" w:space="0"/>
            </w:tcBorders>
            <w:shd w:val="clear" w:color="auto" w:fill="auto"/>
            <w:vAlign w:val="center"/>
          </w:tcPr>
          <w:p>
            <w:pPr>
              <w:adjustRightInd/>
              <w:spacing w:line="240" w:lineRule="auto"/>
              <w:jc w:val="center"/>
              <w:rPr>
                <w:rFonts w:hint="eastAsia" w:ascii="宋体" w:hAnsi="宋体"/>
                <w:sz w:val="18"/>
                <w:szCs w:val="18"/>
              </w:rPr>
            </w:pPr>
          </w:p>
        </w:tc>
        <w:tc>
          <w:tcPr>
            <w:tcW w:w="732" w:type="dxa"/>
            <w:vMerge w:val="continue"/>
            <w:tcBorders>
              <w:bottom w:val="single" w:color="auto" w:sz="4" w:space="0"/>
            </w:tcBorders>
            <w:shd w:val="clear" w:color="auto" w:fill="auto"/>
            <w:vAlign w:val="center"/>
          </w:tcPr>
          <w:p>
            <w:pPr>
              <w:adjustRightInd/>
              <w:spacing w:line="240" w:lineRule="auto"/>
              <w:jc w:val="center"/>
              <w:rPr>
                <w:rFonts w:hint="eastAsia" w:ascii="宋体" w:hAnsi="宋体"/>
                <w:sz w:val="18"/>
                <w:szCs w:val="18"/>
              </w:rPr>
            </w:pPr>
          </w:p>
        </w:tc>
        <w:tc>
          <w:tcPr>
            <w:tcW w:w="1025" w:type="dxa"/>
            <w:tcBorders>
              <w:bottom w:val="single" w:color="auto" w:sz="4" w:space="0"/>
            </w:tcBorders>
            <w:shd w:val="clear" w:color="auto" w:fill="auto"/>
            <w:vAlign w:val="center"/>
          </w:tcPr>
          <w:p>
            <w:pPr>
              <w:adjustRightInd/>
              <w:spacing w:line="240" w:lineRule="auto"/>
              <w:jc w:val="center"/>
              <w:rPr>
                <w:rFonts w:hint="eastAsia" w:ascii="宋体" w:hAnsi="宋体"/>
                <w:sz w:val="18"/>
                <w:szCs w:val="18"/>
              </w:rPr>
            </w:pPr>
            <w:r>
              <w:rPr>
                <w:rFonts w:hint="eastAsia" w:ascii="宋体" w:hAnsi="宋体" w:cs="宋体"/>
                <w:sz w:val="18"/>
                <w:szCs w:val="18"/>
              </w:rPr>
              <w:t>Ⅲ</w:t>
            </w:r>
          </w:p>
        </w:tc>
        <w:tc>
          <w:tcPr>
            <w:tcW w:w="469" w:type="dxa"/>
            <w:tcBorders>
              <w:bottom w:val="single" w:color="auto" w:sz="4" w:space="0"/>
            </w:tcBorders>
            <w:shd w:val="clear" w:color="auto" w:fill="auto"/>
            <w:vAlign w:val="center"/>
          </w:tcPr>
          <w:p>
            <w:pPr>
              <w:adjustRightInd/>
              <w:spacing w:line="240" w:lineRule="auto"/>
              <w:jc w:val="center"/>
              <w:rPr>
                <w:rFonts w:hint="eastAsia" w:ascii="宋体" w:hAnsi="宋体"/>
                <w:sz w:val="18"/>
                <w:szCs w:val="18"/>
              </w:rPr>
            </w:pPr>
          </w:p>
        </w:tc>
        <w:tc>
          <w:tcPr>
            <w:tcW w:w="469" w:type="dxa"/>
            <w:tcBorders>
              <w:bottom w:val="single" w:color="auto" w:sz="4" w:space="0"/>
            </w:tcBorders>
            <w:shd w:val="clear" w:color="auto" w:fill="auto"/>
            <w:vAlign w:val="center"/>
          </w:tcPr>
          <w:p>
            <w:pPr>
              <w:adjustRightInd/>
              <w:spacing w:line="240" w:lineRule="auto"/>
              <w:jc w:val="center"/>
              <w:rPr>
                <w:rFonts w:hint="eastAsia" w:ascii="宋体" w:hAnsi="宋体"/>
                <w:sz w:val="18"/>
                <w:szCs w:val="18"/>
              </w:rPr>
            </w:pPr>
          </w:p>
        </w:tc>
        <w:tc>
          <w:tcPr>
            <w:tcW w:w="469" w:type="dxa"/>
            <w:tcBorders>
              <w:bottom w:val="single" w:color="auto" w:sz="4" w:space="0"/>
            </w:tcBorders>
            <w:shd w:val="clear" w:color="auto" w:fill="auto"/>
            <w:vAlign w:val="center"/>
          </w:tcPr>
          <w:p>
            <w:pPr>
              <w:adjustRightInd/>
              <w:spacing w:line="240" w:lineRule="auto"/>
              <w:jc w:val="center"/>
              <w:rPr>
                <w:rFonts w:hint="eastAsia" w:ascii="宋体" w:hAnsi="宋体"/>
                <w:sz w:val="18"/>
                <w:szCs w:val="18"/>
              </w:rPr>
            </w:pPr>
          </w:p>
        </w:tc>
        <w:tc>
          <w:tcPr>
            <w:tcW w:w="469" w:type="dxa"/>
            <w:tcBorders>
              <w:bottom w:val="single" w:color="auto" w:sz="4" w:space="0"/>
            </w:tcBorders>
            <w:shd w:val="clear" w:color="auto" w:fill="auto"/>
            <w:vAlign w:val="center"/>
          </w:tcPr>
          <w:p>
            <w:pPr>
              <w:adjustRightInd/>
              <w:spacing w:line="240" w:lineRule="auto"/>
              <w:jc w:val="center"/>
              <w:rPr>
                <w:rFonts w:hint="eastAsia" w:ascii="宋体" w:hAnsi="宋体"/>
                <w:sz w:val="18"/>
                <w:szCs w:val="18"/>
              </w:rPr>
            </w:pPr>
          </w:p>
        </w:tc>
        <w:tc>
          <w:tcPr>
            <w:tcW w:w="469" w:type="dxa"/>
            <w:tcBorders>
              <w:bottom w:val="single" w:color="auto" w:sz="4" w:space="0"/>
            </w:tcBorders>
            <w:shd w:val="clear" w:color="auto" w:fill="auto"/>
            <w:vAlign w:val="center"/>
          </w:tcPr>
          <w:p>
            <w:pPr>
              <w:adjustRightInd/>
              <w:spacing w:line="240" w:lineRule="auto"/>
              <w:jc w:val="center"/>
              <w:rPr>
                <w:rFonts w:hint="eastAsia" w:ascii="宋体" w:hAnsi="宋体"/>
                <w:sz w:val="18"/>
                <w:szCs w:val="18"/>
              </w:rPr>
            </w:pPr>
          </w:p>
        </w:tc>
        <w:tc>
          <w:tcPr>
            <w:tcW w:w="469" w:type="dxa"/>
            <w:tcBorders>
              <w:bottom w:val="single" w:color="auto" w:sz="4" w:space="0"/>
            </w:tcBorders>
            <w:shd w:val="clear" w:color="auto" w:fill="auto"/>
            <w:vAlign w:val="center"/>
          </w:tcPr>
          <w:p>
            <w:pPr>
              <w:adjustRightInd/>
              <w:spacing w:line="240" w:lineRule="auto"/>
              <w:jc w:val="center"/>
              <w:rPr>
                <w:rFonts w:hint="eastAsia" w:ascii="宋体" w:hAnsi="宋体"/>
                <w:sz w:val="18"/>
                <w:szCs w:val="18"/>
              </w:rPr>
            </w:pPr>
          </w:p>
        </w:tc>
        <w:tc>
          <w:tcPr>
            <w:tcW w:w="676" w:type="dxa"/>
            <w:tcBorders>
              <w:bottom w:val="single" w:color="auto" w:sz="4" w:space="0"/>
            </w:tcBorders>
            <w:shd w:val="clear" w:color="auto" w:fill="auto"/>
            <w:vAlign w:val="center"/>
          </w:tcPr>
          <w:p>
            <w:pPr>
              <w:adjustRightInd/>
              <w:spacing w:line="240" w:lineRule="auto"/>
              <w:jc w:val="center"/>
              <w:rPr>
                <w:rFonts w:hint="eastAsia" w:ascii="宋体" w:hAnsi="宋体"/>
                <w:sz w:val="18"/>
                <w:szCs w:val="18"/>
              </w:rPr>
            </w:pPr>
          </w:p>
        </w:tc>
        <w:tc>
          <w:tcPr>
            <w:tcW w:w="677" w:type="dxa"/>
            <w:vMerge w:val="continue"/>
            <w:tcBorders>
              <w:bottom w:val="single" w:color="auto" w:sz="4" w:space="0"/>
            </w:tcBorders>
            <w:shd w:val="clear" w:color="auto" w:fill="auto"/>
            <w:vAlign w:val="center"/>
          </w:tcPr>
          <w:p>
            <w:pPr>
              <w:adjustRightInd/>
              <w:spacing w:line="240" w:lineRule="auto"/>
              <w:jc w:val="center"/>
              <w:rPr>
                <w:rFonts w:hint="eastAsia" w:ascii="宋体" w:hAnsi="宋体"/>
                <w:sz w:val="18"/>
                <w:szCs w:val="18"/>
              </w:rPr>
            </w:pPr>
          </w:p>
        </w:tc>
        <w:tc>
          <w:tcPr>
            <w:tcW w:w="677" w:type="dxa"/>
            <w:vMerge w:val="continue"/>
            <w:tcBorders>
              <w:bottom w:val="single" w:color="auto" w:sz="4" w:space="0"/>
              <w:right w:val="single" w:color="auto" w:sz="12" w:space="0"/>
            </w:tcBorders>
            <w:shd w:val="clear" w:color="auto" w:fill="auto"/>
            <w:vAlign w:val="center"/>
          </w:tcPr>
          <w:p>
            <w:pPr>
              <w:adjustRightInd/>
              <w:spacing w:line="240" w:lineRule="auto"/>
              <w:jc w:val="center"/>
              <w:rPr>
                <w:rFonts w:hint="eastAsia"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gridSpan w:val="2"/>
            <w:tcBorders>
              <w:left w:val="single" w:color="auto" w:sz="12" w:space="0"/>
              <w:bottom w:val="single" w:color="auto" w:sz="4" w:space="0"/>
            </w:tcBorders>
            <w:shd w:val="clear" w:color="auto" w:fill="auto"/>
            <w:vAlign w:val="center"/>
          </w:tcPr>
          <w:p>
            <w:pPr>
              <w:adjustRightInd/>
              <w:spacing w:line="240" w:lineRule="auto"/>
              <w:jc w:val="left"/>
              <w:rPr>
                <w:rFonts w:hint="eastAsia" w:ascii="宋体" w:hAnsi="宋体"/>
                <w:sz w:val="18"/>
                <w:szCs w:val="18"/>
              </w:rPr>
            </w:pPr>
            <w:r>
              <w:rPr>
                <w:rFonts w:hint="eastAsia" w:ascii="宋体" w:hAnsi="宋体"/>
                <w:sz w:val="18"/>
                <w:szCs w:val="18"/>
              </w:rPr>
              <w:t>播种日期</w:t>
            </w:r>
          </w:p>
        </w:tc>
        <w:tc>
          <w:tcPr>
            <w:tcW w:w="1047" w:type="dxa"/>
            <w:gridSpan w:val="2"/>
            <w:tcBorders>
              <w:bottom w:val="single" w:color="auto" w:sz="4" w:space="0"/>
            </w:tcBorders>
            <w:shd w:val="clear" w:color="auto" w:fill="auto"/>
            <w:vAlign w:val="center"/>
          </w:tcPr>
          <w:p>
            <w:pPr>
              <w:adjustRightInd/>
              <w:spacing w:line="240" w:lineRule="auto"/>
              <w:jc w:val="center"/>
              <w:rPr>
                <w:rFonts w:hint="eastAsia" w:ascii="宋体" w:hAnsi="宋体"/>
                <w:sz w:val="18"/>
                <w:szCs w:val="18"/>
              </w:rPr>
            </w:pPr>
          </w:p>
        </w:tc>
        <w:tc>
          <w:tcPr>
            <w:tcW w:w="2432" w:type="dxa"/>
            <w:gridSpan w:val="4"/>
            <w:tcBorders>
              <w:bottom w:val="single" w:color="auto" w:sz="4" w:space="0"/>
            </w:tcBorders>
            <w:shd w:val="clear" w:color="auto" w:fill="auto"/>
            <w:vAlign w:val="center"/>
          </w:tcPr>
          <w:p>
            <w:pPr>
              <w:adjustRightInd/>
              <w:spacing w:line="240" w:lineRule="auto"/>
              <w:jc w:val="left"/>
              <w:rPr>
                <w:rFonts w:hint="eastAsia" w:ascii="宋体" w:hAnsi="宋体"/>
                <w:sz w:val="18"/>
                <w:szCs w:val="18"/>
              </w:rPr>
            </w:pPr>
            <w:r>
              <w:rPr>
                <w:rFonts w:hint="eastAsia" w:ascii="宋体" w:hAnsi="宋体"/>
                <w:sz w:val="18"/>
                <w:szCs w:val="18"/>
              </w:rPr>
              <w:t>接种日期</w:t>
            </w:r>
          </w:p>
        </w:tc>
        <w:tc>
          <w:tcPr>
            <w:tcW w:w="3437" w:type="dxa"/>
            <w:gridSpan w:val="6"/>
            <w:tcBorders>
              <w:bottom w:val="single" w:color="auto" w:sz="4" w:space="0"/>
              <w:right w:val="single" w:color="auto" w:sz="12" w:space="0"/>
            </w:tcBorders>
            <w:shd w:val="clear" w:color="auto" w:fill="auto"/>
            <w:vAlign w:val="center"/>
          </w:tcPr>
          <w:p>
            <w:pPr>
              <w:adjustRightInd/>
              <w:spacing w:line="240" w:lineRule="auto"/>
              <w:jc w:val="center"/>
              <w:rPr>
                <w:rFonts w:hint="eastAsia"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gridSpan w:val="2"/>
            <w:tcBorders>
              <w:left w:val="single" w:color="auto" w:sz="12" w:space="0"/>
              <w:bottom w:val="single" w:color="auto" w:sz="4" w:space="0"/>
            </w:tcBorders>
            <w:shd w:val="clear" w:color="auto" w:fill="auto"/>
            <w:vAlign w:val="center"/>
          </w:tcPr>
          <w:p>
            <w:pPr>
              <w:adjustRightInd/>
              <w:spacing w:line="240" w:lineRule="auto"/>
              <w:jc w:val="left"/>
              <w:rPr>
                <w:rFonts w:hint="eastAsia" w:ascii="宋体" w:hAnsi="宋体"/>
                <w:sz w:val="18"/>
                <w:szCs w:val="18"/>
              </w:rPr>
            </w:pPr>
            <w:r>
              <w:rPr>
                <w:rFonts w:hint="eastAsia" w:ascii="宋体" w:hAnsi="宋体"/>
                <w:sz w:val="18"/>
                <w:szCs w:val="18"/>
              </w:rPr>
              <w:t>接种生育期</w:t>
            </w:r>
          </w:p>
        </w:tc>
        <w:tc>
          <w:tcPr>
            <w:tcW w:w="1047" w:type="dxa"/>
            <w:gridSpan w:val="2"/>
            <w:tcBorders>
              <w:bottom w:val="single" w:color="auto" w:sz="4" w:space="0"/>
            </w:tcBorders>
            <w:shd w:val="clear" w:color="auto" w:fill="auto"/>
            <w:vAlign w:val="center"/>
          </w:tcPr>
          <w:p>
            <w:pPr>
              <w:adjustRightInd/>
              <w:spacing w:line="240" w:lineRule="auto"/>
              <w:jc w:val="center"/>
              <w:rPr>
                <w:rFonts w:hint="eastAsia" w:ascii="宋体" w:hAnsi="宋体"/>
                <w:sz w:val="18"/>
                <w:szCs w:val="18"/>
              </w:rPr>
            </w:pPr>
          </w:p>
        </w:tc>
        <w:tc>
          <w:tcPr>
            <w:tcW w:w="2432" w:type="dxa"/>
            <w:gridSpan w:val="4"/>
            <w:tcBorders>
              <w:bottom w:val="single" w:color="auto" w:sz="4" w:space="0"/>
            </w:tcBorders>
            <w:shd w:val="clear" w:color="auto" w:fill="auto"/>
            <w:vAlign w:val="center"/>
          </w:tcPr>
          <w:p>
            <w:pPr>
              <w:adjustRightInd/>
              <w:spacing w:line="240" w:lineRule="auto"/>
              <w:jc w:val="left"/>
              <w:rPr>
                <w:rFonts w:hint="eastAsia" w:ascii="宋体" w:hAnsi="宋体"/>
                <w:sz w:val="18"/>
                <w:szCs w:val="18"/>
              </w:rPr>
            </w:pPr>
            <w:r>
              <w:rPr>
                <w:rFonts w:hint="eastAsia" w:ascii="宋体" w:hAnsi="宋体"/>
                <w:sz w:val="18"/>
                <w:szCs w:val="18"/>
              </w:rPr>
              <w:t>接种病原菌分离物编号</w:t>
            </w:r>
          </w:p>
        </w:tc>
        <w:tc>
          <w:tcPr>
            <w:tcW w:w="3437" w:type="dxa"/>
            <w:gridSpan w:val="6"/>
            <w:tcBorders>
              <w:bottom w:val="single" w:color="auto" w:sz="4" w:space="0"/>
              <w:right w:val="single" w:color="auto" w:sz="12" w:space="0"/>
            </w:tcBorders>
            <w:shd w:val="clear" w:color="auto" w:fill="auto"/>
            <w:vAlign w:val="center"/>
          </w:tcPr>
          <w:p>
            <w:pPr>
              <w:adjustRightInd/>
              <w:spacing w:line="240" w:lineRule="auto"/>
              <w:jc w:val="center"/>
              <w:rPr>
                <w:rFonts w:hint="eastAsia"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gridSpan w:val="2"/>
            <w:tcBorders>
              <w:left w:val="single" w:color="auto" w:sz="12" w:space="0"/>
              <w:bottom w:val="single" w:color="auto" w:sz="4" w:space="0"/>
            </w:tcBorders>
            <w:shd w:val="clear" w:color="auto" w:fill="auto"/>
            <w:vAlign w:val="center"/>
          </w:tcPr>
          <w:p>
            <w:pPr>
              <w:adjustRightInd/>
              <w:spacing w:line="240" w:lineRule="auto"/>
              <w:jc w:val="left"/>
              <w:rPr>
                <w:rFonts w:hint="eastAsia" w:ascii="宋体" w:hAnsi="宋体"/>
                <w:sz w:val="18"/>
                <w:szCs w:val="18"/>
              </w:rPr>
            </w:pPr>
            <w:r>
              <w:rPr>
                <w:rFonts w:hint="eastAsia" w:ascii="宋体" w:hAnsi="宋体"/>
                <w:sz w:val="18"/>
                <w:szCs w:val="18"/>
              </w:rPr>
              <w:t>变种类型</w:t>
            </w:r>
          </w:p>
        </w:tc>
        <w:tc>
          <w:tcPr>
            <w:tcW w:w="1047" w:type="dxa"/>
            <w:gridSpan w:val="2"/>
            <w:tcBorders>
              <w:bottom w:val="single" w:color="auto" w:sz="4" w:space="0"/>
            </w:tcBorders>
            <w:shd w:val="clear" w:color="auto" w:fill="auto"/>
            <w:vAlign w:val="center"/>
          </w:tcPr>
          <w:p>
            <w:pPr>
              <w:adjustRightInd/>
              <w:spacing w:line="240" w:lineRule="auto"/>
              <w:jc w:val="center"/>
              <w:rPr>
                <w:rFonts w:hint="eastAsia" w:ascii="宋体" w:hAnsi="宋体"/>
                <w:sz w:val="18"/>
                <w:szCs w:val="18"/>
              </w:rPr>
            </w:pPr>
          </w:p>
        </w:tc>
        <w:tc>
          <w:tcPr>
            <w:tcW w:w="2432" w:type="dxa"/>
            <w:gridSpan w:val="4"/>
            <w:tcBorders>
              <w:bottom w:val="single" w:color="auto" w:sz="4" w:space="0"/>
            </w:tcBorders>
            <w:shd w:val="clear" w:color="auto" w:fill="auto"/>
            <w:vAlign w:val="center"/>
          </w:tcPr>
          <w:p>
            <w:pPr>
              <w:adjustRightInd/>
              <w:spacing w:line="240" w:lineRule="auto"/>
              <w:jc w:val="left"/>
              <w:rPr>
                <w:rFonts w:hint="eastAsia" w:ascii="宋体" w:hAnsi="宋体"/>
                <w:sz w:val="18"/>
                <w:szCs w:val="18"/>
              </w:rPr>
            </w:pPr>
            <w:r>
              <w:rPr>
                <w:rFonts w:hint="eastAsia" w:ascii="宋体" w:hAnsi="宋体"/>
                <w:sz w:val="18"/>
                <w:szCs w:val="18"/>
              </w:rPr>
              <w:t>调查日期</w:t>
            </w:r>
          </w:p>
        </w:tc>
        <w:tc>
          <w:tcPr>
            <w:tcW w:w="3437" w:type="dxa"/>
            <w:gridSpan w:val="6"/>
            <w:tcBorders>
              <w:bottom w:val="single" w:color="auto" w:sz="4" w:space="0"/>
              <w:right w:val="single" w:color="auto" w:sz="12" w:space="0"/>
            </w:tcBorders>
            <w:shd w:val="clear" w:color="auto" w:fill="auto"/>
            <w:vAlign w:val="center"/>
          </w:tcPr>
          <w:p>
            <w:pPr>
              <w:adjustRightInd/>
              <w:spacing w:line="240" w:lineRule="auto"/>
              <w:jc w:val="center"/>
              <w:rPr>
                <w:rFonts w:hint="eastAsia"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gridSpan w:val="2"/>
            <w:tcBorders>
              <w:top w:val="single" w:color="auto" w:sz="4" w:space="0"/>
              <w:left w:val="single" w:color="auto" w:sz="12" w:space="0"/>
              <w:bottom w:val="single" w:color="auto" w:sz="12" w:space="0"/>
            </w:tcBorders>
            <w:shd w:val="clear" w:color="auto" w:fill="auto"/>
            <w:vAlign w:val="center"/>
          </w:tcPr>
          <w:p>
            <w:pPr>
              <w:adjustRightInd/>
              <w:spacing w:line="240" w:lineRule="auto"/>
              <w:jc w:val="left"/>
              <w:rPr>
                <w:rFonts w:hint="eastAsia" w:ascii="宋体" w:hAnsi="宋体"/>
                <w:sz w:val="18"/>
                <w:szCs w:val="18"/>
              </w:rPr>
            </w:pPr>
            <w:r>
              <w:rPr>
                <w:rFonts w:hint="eastAsia" w:ascii="宋体" w:hAnsi="宋体"/>
                <w:sz w:val="18"/>
                <w:szCs w:val="18"/>
              </w:rPr>
              <w:t>鉴定地点</w:t>
            </w:r>
          </w:p>
        </w:tc>
        <w:tc>
          <w:tcPr>
            <w:tcW w:w="1047" w:type="dxa"/>
            <w:gridSpan w:val="2"/>
            <w:tcBorders>
              <w:top w:val="single" w:color="auto" w:sz="4" w:space="0"/>
              <w:bottom w:val="single" w:color="auto" w:sz="12" w:space="0"/>
            </w:tcBorders>
            <w:shd w:val="clear" w:color="auto" w:fill="auto"/>
            <w:vAlign w:val="center"/>
          </w:tcPr>
          <w:p>
            <w:pPr>
              <w:adjustRightInd/>
              <w:spacing w:line="240" w:lineRule="auto"/>
              <w:jc w:val="center"/>
              <w:rPr>
                <w:rFonts w:hint="eastAsia" w:ascii="宋体" w:hAnsi="宋体"/>
                <w:sz w:val="18"/>
                <w:szCs w:val="18"/>
              </w:rPr>
            </w:pPr>
          </w:p>
        </w:tc>
        <w:tc>
          <w:tcPr>
            <w:tcW w:w="2432" w:type="dxa"/>
            <w:gridSpan w:val="4"/>
            <w:tcBorders>
              <w:top w:val="single" w:color="auto" w:sz="4" w:space="0"/>
              <w:bottom w:val="single" w:color="auto" w:sz="12" w:space="0"/>
            </w:tcBorders>
            <w:shd w:val="clear" w:color="auto" w:fill="auto"/>
            <w:vAlign w:val="center"/>
          </w:tcPr>
          <w:p>
            <w:pPr>
              <w:adjustRightInd/>
              <w:spacing w:line="240" w:lineRule="auto"/>
              <w:jc w:val="left"/>
              <w:rPr>
                <w:rFonts w:hint="eastAsia" w:ascii="宋体" w:hAnsi="宋体"/>
                <w:sz w:val="18"/>
                <w:szCs w:val="18"/>
              </w:rPr>
            </w:pPr>
            <w:r>
              <w:rPr>
                <w:rFonts w:hint="eastAsia" w:ascii="宋体" w:hAnsi="宋体"/>
                <w:sz w:val="18"/>
                <w:szCs w:val="18"/>
              </w:rPr>
              <w:t>鉴定技术负责人签字</w:t>
            </w:r>
          </w:p>
        </w:tc>
        <w:tc>
          <w:tcPr>
            <w:tcW w:w="3437" w:type="dxa"/>
            <w:gridSpan w:val="6"/>
            <w:tcBorders>
              <w:top w:val="single" w:color="auto" w:sz="4" w:space="0"/>
              <w:bottom w:val="single" w:color="auto" w:sz="12" w:space="0"/>
              <w:right w:val="single" w:color="auto" w:sz="12" w:space="0"/>
            </w:tcBorders>
            <w:shd w:val="clear" w:color="auto" w:fill="auto"/>
            <w:vAlign w:val="center"/>
          </w:tcPr>
          <w:p>
            <w:pPr>
              <w:adjustRightInd/>
              <w:spacing w:line="240" w:lineRule="auto"/>
              <w:jc w:val="center"/>
              <w:rPr>
                <w:rFonts w:hint="eastAsia" w:ascii="宋体" w:hAnsi="宋体"/>
                <w:sz w:val="18"/>
                <w:szCs w:val="18"/>
              </w:rPr>
            </w:pPr>
          </w:p>
        </w:tc>
      </w:tr>
      <w:bookmarkEnd w:id="149"/>
    </w:tbl>
    <w:p>
      <w:pPr>
        <w:pStyle w:val="56"/>
        <w:ind w:firstLine="0" w:firstLineChars="0"/>
        <w:jc w:val="center"/>
        <w:rPr>
          <w:rFonts w:ascii="Times New Roman"/>
        </w:rPr>
      </w:pPr>
      <w:bookmarkStart w:id="176" w:name="BookMark8"/>
      <w:r>
        <w:rPr>
          <w:rFonts w:hint="eastAsia" w:ascii="Times New Roman"/>
        </w:rPr>
        <w:drawing>
          <wp:inline distT="0" distB="0" distL="0" distR="0">
            <wp:extent cx="1485900" cy="317500"/>
            <wp:effectExtent l="0" t="0" r="0" b="6350"/>
            <wp:docPr id="894671619" name="图片 1"/>
            <wp:cNvGraphicFramePr/>
            <a:graphic xmlns:a="http://schemas.openxmlformats.org/drawingml/2006/main">
              <a:graphicData uri="http://schemas.openxmlformats.org/drawingml/2006/picture">
                <pic:pic xmlns:pic="http://schemas.openxmlformats.org/drawingml/2006/picture">
                  <pic:nvPicPr>
                    <pic:cNvPr id="894671619" name="图片 1"/>
                    <pic:cNvPicPr/>
                  </pic:nvPicPr>
                  <pic:blipFill>
                    <a:blip r:embed="rId17">
                      <a:extLst>
                        <a:ext uri="{28A0092B-C50C-407E-A947-70E740481C1C}">
                          <a14:useLocalDpi xmlns:a14="http://schemas.microsoft.com/office/drawing/2010/main" val="false"/>
                        </a:ext>
                      </a:extLst>
                    </a:blip>
                    <a:stretch>
                      <a:fillRect/>
                    </a:stretch>
                  </pic:blipFill>
                  <pic:spPr>
                    <a:xfrm>
                      <a:off x="0" y="0"/>
                      <a:ext cx="1485900" cy="317500"/>
                    </a:xfrm>
                    <a:prstGeom prst="rect">
                      <a:avLst/>
                    </a:prstGeom>
                  </pic:spPr>
                </pic:pic>
              </a:graphicData>
            </a:graphic>
          </wp:inline>
        </w:drawing>
      </w:r>
      <w:bookmarkEnd w:id="176"/>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等线">
    <w:altName w:val="汉仪中宋简"/>
    <w:panose1 w:val="02010600030101010101"/>
    <w:charset w:val="86"/>
    <w:family w:val="auto"/>
    <w:pitch w:val="default"/>
    <w:sig w:usb0="00000000" w:usb1="00000000" w:usb2="00000016" w:usb3="00000000" w:csb0="0004000F" w:csb1="00000000"/>
  </w:font>
  <w:font w:name="等线 Light">
    <w:altName w:val="汉仪中宋简"/>
    <w:panose1 w:val="02010600030101010101"/>
    <w:charset w:val="86"/>
    <w:family w:val="auto"/>
    <w:pitch w:val="default"/>
    <w:sig w:usb0="00000000" w:usb1="00000000" w:usb2="00000016" w:usb3="00000000" w:csb0="0004000F" w:csb1="00000000"/>
  </w:font>
  <w:font w:name="微软雅黑">
    <w:altName w:val="方正黑体_GBK"/>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等线">
    <w:altName w:val="文泉驿微米黑"/>
    <w:panose1 w:val="00000000000000000000"/>
    <w:charset w:val="00"/>
    <w:family w:val="auto"/>
    <w:pitch w:val="default"/>
    <w:sig w:usb0="00000000" w:usb1="00000000" w:usb2="00000000" w:usb3="00000000" w:csb0="00000000" w:csb1="00000000"/>
  </w:font>
  <w:font w:name="文泉驿微米黑">
    <w:panose1 w:val="020B0606030804020204"/>
    <w:charset w:val="86"/>
    <w:family w:val="auto"/>
    <w:pitch w:val="default"/>
    <w:sig w:usb0="E10002EF" w:usb1="6BDFFCFB" w:usb2="00800036" w:usb3="00000000" w:csb0="603E019F" w:csb1="DFD70000"/>
  </w:font>
  <w:font w:name="Noto Sans CJK JP Bold">
    <w:panose1 w:val="020B08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rPr>
        <w:rFonts w:hint="eastAsia"/>
      </w:rPr>
    </w:pPr>
    <w:r>
      <w:fldChar w:fldCharType="begin"/>
    </w:r>
    <w:r>
      <w:instrText xml:space="preserve"> STYLEREF  标准文件_文件编号  \* MERGEFORMAT </w:instrText>
    </w:r>
    <w:r>
      <w:fldChar w:fldCharType="separate"/>
    </w:r>
    <w:r>
      <w:rPr>
        <w:rFonts w:hint="eastAsia"/>
      </w:rPr>
      <w:t>DB14/T 1367—2024</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DB14/T 1367—2024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attachedTemplate r:id="rId1"/>
  <w:documentProtection w:edit="forms" w:enforcement="1" w:cryptProviderType="rsaAES" w:cryptAlgorithmClass="hash" w:cryptAlgorithmType="typeAny" w:cryptAlgorithmSid="14" w:cryptSpinCount="100000" w:hash="h2tEOhZ75YyC0XJeWivsbccqADissb6SQXlhkEvgd/iq7sltAIAy62cK6Twm00U+sxtDT4dBcqUwXnZirQoQUg==" w:salt="DBHdaqm0MTwlOOm/BExPrw=="/>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MyZTJmZDc0YjFhZmJmMzE0M2FkNmZmNTAxNGI0MWUifQ=="/>
  </w:docVars>
  <w:rsids>
    <w:rsidRoot w:val="00A45214"/>
    <w:rsid w:val="0000040A"/>
    <w:rsid w:val="00000A94"/>
    <w:rsid w:val="00001972"/>
    <w:rsid w:val="00001D9A"/>
    <w:rsid w:val="00007B3A"/>
    <w:rsid w:val="000107E0"/>
    <w:rsid w:val="00011FDE"/>
    <w:rsid w:val="00012EB2"/>
    <w:rsid w:val="00012FFD"/>
    <w:rsid w:val="00014162"/>
    <w:rsid w:val="00014340"/>
    <w:rsid w:val="00016A9C"/>
    <w:rsid w:val="00022184"/>
    <w:rsid w:val="00022762"/>
    <w:rsid w:val="000238E0"/>
    <w:rsid w:val="000249DB"/>
    <w:rsid w:val="0002595E"/>
    <w:rsid w:val="000278AD"/>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531B"/>
    <w:rsid w:val="001260B7"/>
    <w:rsid w:val="001265CB"/>
    <w:rsid w:val="001321C6"/>
    <w:rsid w:val="001325C4"/>
    <w:rsid w:val="00133010"/>
    <w:rsid w:val="001337F9"/>
    <w:rsid w:val="001338EE"/>
    <w:rsid w:val="00133AAE"/>
    <w:rsid w:val="00135323"/>
    <w:rsid w:val="001356C4"/>
    <w:rsid w:val="00140BD6"/>
    <w:rsid w:val="00141114"/>
    <w:rsid w:val="00142969"/>
    <w:rsid w:val="001446C2"/>
    <w:rsid w:val="001457E7"/>
    <w:rsid w:val="00145D9D"/>
    <w:rsid w:val="00145F2F"/>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C9"/>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14A9"/>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537"/>
    <w:rsid w:val="001E4882"/>
    <w:rsid w:val="001E73AB"/>
    <w:rsid w:val="001F092D"/>
    <w:rsid w:val="001F143A"/>
    <w:rsid w:val="001F1605"/>
    <w:rsid w:val="001F2508"/>
    <w:rsid w:val="001F4816"/>
    <w:rsid w:val="001F4EE9"/>
    <w:rsid w:val="001F69B4"/>
    <w:rsid w:val="001F77C7"/>
    <w:rsid w:val="00200183"/>
    <w:rsid w:val="00200333"/>
    <w:rsid w:val="0020082B"/>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6A2"/>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3119"/>
    <w:rsid w:val="002771AC"/>
    <w:rsid w:val="00281BB8"/>
    <w:rsid w:val="00281E9E"/>
    <w:rsid w:val="00282405"/>
    <w:rsid w:val="00285170"/>
    <w:rsid w:val="00285361"/>
    <w:rsid w:val="00285C27"/>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24D6"/>
    <w:rsid w:val="003A4077"/>
    <w:rsid w:val="003B09AD"/>
    <w:rsid w:val="003B1F18"/>
    <w:rsid w:val="003B5BF0"/>
    <w:rsid w:val="003B60BF"/>
    <w:rsid w:val="003B6BE3"/>
    <w:rsid w:val="003C010C"/>
    <w:rsid w:val="003C0A6C"/>
    <w:rsid w:val="003C14F8"/>
    <w:rsid w:val="003C1894"/>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3377"/>
    <w:rsid w:val="0041477A"/>
    <w:rsid w:val="004167A3"/>
    <w:rsid w:val="00432DAA"/>
    <w:rsid w:val="00434305"/>
    <w:rsid w:val="00435DF7"/>
    <w:rsid w:val="00437090"/>
    <w:rsid w:val="0044083F"/>
    <w:rsid w:val="00441AE7"/>
    <w:rsid w:val="00445574"/>
    <w:rsid w:val="004467FB"/>
    <w:rsid w:val="00452D6B"/>
    <w:rsid w:val="00454484"/>
    <w:rsid w:val="0045517B"/>
    <w:rsid w:val="00462088"/>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B4479"/>
    <w:rsid w:val="004C1FBC"/>
    <w:rsid w:val="004C3F1D"/>
    <w:rsid w:val="004C458D"/>
    <w:rsid w:val="004C7556"/>
    <w:rsid w:val="004C7E8B"/>
    <w:rsid w:val="004C7E9D"/>
    <w:rsid w:val="004C7F67"/>
    <w:rsid w:val="004D076D"/>
    <w:rsid w:val="004D0EF1"/>
    <w:rsid w:val="004D2253"/>
    <w:rsid w:val="004D4406"/>
    <w:rsid w:val="004D5F9F"/>
    <w:rsid w:val="004D7C42"/>
    <w:rsid w:val="004E0465"/>
    <w:rsid w:val="004E127B"/>
    <w:rsid w:val="004E1825"/>
    <w:rsid w:val="004E1C0A"/>
    <w:rsid w:val="004E2B06"/>
    <w:rsid w:val="004E30C5"/>
    <w:rsid w:val="004E4AA5"/>
    <w:rsid w:val="004E4AEE"/>
    <w:rsid w:val="004E4E89"/>
    <w:rsid w:val="004E59E3"/>
    <w:rsid w:val="004E67C0"/>
    <w:rsid w:val="004F252E"/>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26535"/>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19AA"/>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2DD9"/>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17A2"/>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54B"/>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823"/>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C674B"/>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27AB1"/>
    <w:rsid w:val="00830621"/>
    <w:rsid w:val="0083348C"/>
    <w:rsid w:val="00834ACF"/>
    <w:rsid w:val="008373D3"/>
    <w:rsid w:val="00840617"/>
    <w:rsid w:val="00840F84"/>
    <w:rsid w:val="00842A47"/>
    <w:rsid w:val="00843C13"/>
    <w:rsid w:val="008454F8"/>
    <w:rsid w:val="0084745B"/>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31E0"/>
    <w:rsid w:val="008F4C29"/>
    <w:rsid w:val="008F70BD"/>
    <w:rsid w:val="008F788F"/>
    <w:rsid w:val="008F7EA2"/>
    <w:rsid w:val="00902722"/>
    <w:rsid w:val="009027BC"/>
    <w:rsid w:val="00902BF2"/>
    <w:rsid w:val="009062E6"/>
    <w:rsid w:val="00911BE5"/>
    <w:rsid w:val="00913CA9"/>
    <w:rsid w:val="009145AE"/>
    <w:rsid w:val="009146CE"/>
    <w:rsid w:val="00914CA7"/>
    <w:rsid w:val="00915C3E"/>
    <w:rsid w:val="009161A8"/>
    <w:rsid w:val="00923875"/>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857"/>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322C"/>
    <w:rsid w:val="009A42C1"/>
    <w:rsid w:val="009A4B6C"/>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4D50"/>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49E"/>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5214"/>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06DD"/>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4BA"/>
    <w:rsid w:val="00B049AF"/>
    <w:rsid w:val="00B07242"/>
    <w:rsid w:val="00B10534"/>
    <w:rsid w:val="00B113DB"/>
    <w:rsid w:val="00B11D8A"/>
    <w:rsid w:val="00B12981"/>
    <w:rsid w:val="00B147DD"/>
    <w:rsid w:val="00B15367"/>
    <w:rsid w:val="00B156FD"/>
    <w:rsid w:val="00B21F61"/>
    <w:rsid w:val="00B234E8"/>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87CE9"/>
    <w:rsid w:val="00B939B1"/>
    <w:rsid w:val="00B96D40"/>
    <w:rsid w:val="00B972E6"/>
    <w:rsid w:val="00B97386"/>
    <w:rsid w:val="00BA263B"/>
    <w:rsid w:val="00BA42B2"/>
    <w:rsid w:val="00BA58D4"/>
    <w:rsid w:val="00BA5B9E"/>
    <w:rsid w:val="00BA7C9A"/>
    <w:rsid w:val="00BB203B"/>
    <w:rsid w:val="00BB5F8F"/>
    <w:rsid w:val="00BB657A"/>
    <w:rsid w:val="00BC1009"/>
    <w:rsid w:val="00BC1A4E"/>
    <w:rsid w:val="00BC4790"/>
    <w:rsid w:val="00BC5DC7"/>
    <w:rsid w:val="00BC6B8B"/>
    <w:rsid w:val="00BC73D8"/>
    <w:rsid w:val="00BD52D7"/>
    <w:rsid w:val="00BD5AD2"/>
    <w:rsid w:val="00BE22F3"/>
    <w:rsid w:val="00BE5B52"/>
    <w:rsid w:val="00BE7B8D"/>
    <w:rsid w:val="00BF0569"/>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27BF5"/>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1535"/>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16768"/>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2366"/>
    <w:rsid w:val="00E23D99"/>
    <w:rsid w:val="00E2552F"/>
    <w:rsid w:val="00E260B2"/>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0312"/>
    <w:rsid w:val="00EA1C58"/>
    <w:rsid w:val="00EA58D1"/>
    <w:rsid w:val="00EA61BC"/>
    <w:rsid w:val="00EA681A"/>
    <w:rsid w:val="00EA735B"/>
    <w:rsid w:val="00EB17DE"/>
    <w:rsid w:val="00EB1E69"/>
    <w:rsid w:val="00EB2086"/>
    <w:rsid w:val="00EB5EDF"/>
    <w:rsid w:val="00EB60FE"/>
    <w:rsid w:val="00EB74DB"/>
    <w:rsid w:val="00EC0C31"/>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6E7B56B2"/>
    <w:rsid w:val="AFB52A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pPr>
      <w:tabs>
        <w:tab w:val="right" w:leader="dot" w:pos="9344"/>
      </w:tabs>
      <w:jc w:val="left"/>
    </w:pPr>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table" w:customStyle="1" w:styleId="230">
    <w:name w:val="网格型1"/>
    <w:basedOn w:val="26"/>
    <w:qFormat/>
    <w:uiPriority w:val="0"/>
    <w:rPr>
      <w:rFonts w:ascii="宋体" w:hAnsi="Times New Roman"/>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231">
    <w:name w:val="网格型2"/>
    <w:basedOn w:val="26"/>
    <w:qFormat/>
    <w:uiPriority w:val="0"/>
    <w:rPr>
      <w:rFonts w:ascii="宋体" w:hAnsi="Times New Roman"/>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232">
    <w:name w:val="网格型3"/>
    <w:basedOn w:val="26"/>
    <w:qFormat/>
    <w:uiPriority w:val="0"/>
    <w:rPr>
      <w:rFonts w:ascii="宋体" w:hAnsi="Times New Roman"/>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2.jpeg"/><Relationship Id="rId16" Type="http://schemas.openxmlformats.org/officeDocument/2006/relationships/image" Target="media/image1.wmf"/><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baixin/C:\Program%20Files%20(x86)\StandardEditor\template\&#22320;&#26041;&#26631;&#20934;.dotx" TargetMode="Externa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AA5314FB9334E289B2AF395DB233CF6"/>
        <w:style w:val=""/>
        <w:category>
          <w:name w:val="常规"/>
          <w:gallery w:val="placeholder"/>
        </w:category>
        <w:types>
          <w:type w:val="bbPlcHdr"/>
        </w:types>
        <w:behaviors>
          <w:behavior w:val="content"/>
        </w:behaviors>
        <w:description w:val=""/>
        <w:guid w:val="{03936DA7-95FF-4C73-BAC3-5069AA29B252}"/>
      </w:docPartPr>
      <w:docPartBody>
        <w:p>
          <w:pPr>
            <w:pStyle w:val="5"/>
            <w:rPr>
              <w:rFonts w:hint="eastAsia"/>
            </w:rPr>
          </w:pPr>
          <w:r>
            <w:rPr>
              <w:rStyle w:val="4"/>
              <w:rFonts w:hint="eastAsia"/>
            </w:rPr>
            <w:t>单击或点击此处输入文字。</w:t>
          </w:r>
        </w:p>
      </w:docPartBody>
    </w:docPart>
    <w:docPart>
      <w:docPartPr>
        <w:name w:val="121D99CD0A234C9BAF499980372DF8C0"/>
        <w:style w:val=""/>
        <w:category>
          <w:name w:val="常规"/>
          <w:gallery w:val="placeholder"/>
        </w:category>
        <w:types>
          <w:type w:val="bbPlcHdr"/>
        </w:types>
        <w:behaviors>
          <w:behavior w:val="content"/>
        </w:behaviors>
        <w:description w:val=""/>
        <w:guid w:val="{E1030AF8-C435-4D50-9BBD-B42E1EBB40C4}"/>
      </w:docPartPr>
      <w:docPartBody>
        <w:p>
          <w:pPr>
            <w:pStyle w:val="6"/>
            <w:rPr>
              <w:rFonts w:hint="eastAsia"/>
            </w:rPr>
          </w:pPr>
          <w:r>
            <w:rPr>
              <w:rStyle w:val="4"/>
              <w:rFonts w:hint="eastAsia"/>
            </w:rPr>
            <w:t>选择一项。</w:t>
          </w:r>
        </w:p>
      </w:docPartBody>
    </w:docPart>
    <w:docPart>
      <w:docPartPr>
        <w:name w:val="26716A1C676E4E6EBFB3739610ED4999"/>
        <w:style w:val=""/>
        <w:category>
          <w:name w:val="常规"/>
          <w:gallery w:val="placeholder"/>
        </w:category>
        <w:types>
          <w:type w:val="bbPlcHdr"/>
        </w:types>
        <w:behaviors>
          <w:behavior w:val="content"/>
        </w:behaviors>
        <w:description w:val=""/>
        <w:guid w:val="{EA76E2A7-547D-473C-88A1-DFDF20C8762B}"/>
      </w:docPartPr>
      <w:docPartBody>
        <w:p>
          <w:pPr>
            <w:pStyle w:val="7"/>
            <w:rPr>
              <w:rFonts w:hint="eastAsia"/>
            </w:rPr>
          </w:pPr>
          <w:r>
            <w:rPr>
              <w:rStyle w:val="4"/>
              <w:rFonts w:hint="eastAsia"/>
            </w:rPr>
            <w:t>选择一项。</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宋简"/>
    <w:panose1 w:val="02010600030101010101"/>
    <w:charset w:val="86"/>
    <w:family w:val="auto"/>
    <w:pitch w:val="default"/>
    <w:sig w:usb0="00000000" w:usb1="00000000" w:usb2="00000016" w:usb3="00000000" w:csb0="0004000F" w:csb1="00000000"/>
  </w:font>
  <w:font w:name="等线">
    <w:altName w:val="文泉驿微米黑"/>
    <w:panose1 w:val="00000000000000000000"/>
    <w:charset w:val="86"/>
    <w:family w:val="auto"/>
    <w:pitch w:val="default"/>
    <w:sig w:usb0="00000000" w:usb1="00000000" w:usb2="00000000" w:usb3="00000000" w:csb0="00000000" w:csb1="00000000"/>
  </w:font>
  <w:font w:name="等线">
    <w:altName w:val="文泉驿微米黑"/>
    <w:panose1 w:val="00000000000000000000"/>
    <w:charset w:val="00"/>
    <w:family w:val="auto"/>
    <w:pitch w:val="default"/>
    <w:sig w:usb0="00000000" w:usb1="00000000" w:usb2="00000000" w:usb3="00000000" w:csb0="00000000"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90D"/>
    <w:rsid w:val="00140E7E"/>
    <w:rsid w:val="005576B6"/>
    <w:rsid w:val="005A390D"/>
    <w:rsid w:val="005C60E6"/>
    <w:rsid w:val="0070397E"/>
    <w:rsid w:val="00724D1A"/>
    <w:rsid w:val="00964EED"/>
    <w:rsid w:val="00970857"/>
    <w:rsid w:val="00AE77A6"/>
    <w:rsid w:val="00C60503"/>
    <w:rsid w:val="00D95AA4"/>
    <w:rsid w:val="00FD66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9AA5314FB9334E289B2AF395DB233CF6"/>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6">
    <w:name w:val="121D99CD0A234C9BAF499980372DF8C0"/>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7">
    <w:name w:val="26716A1C676E4E6EBFB3739610ED4999"/>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11</Pages>
  <Words>820</Words>
  <Characters>4677</Characters>
  <Lines>38</Lines>
  <Paragraphs>10</Paragraphs>
  <TotalTime>426</TotalTime>
  <ScaleCrop>false</ScaleCrop>
  <LinksUpToDate>false</LinksUpToDate>
  <CharactersWithSpaces>5487</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2024-04-01T13:45:00Z</dcterms:created>
  <dc:creator>Lenovo</dc:creator>
  <dc:description>&lt;config cover="true" show_menu="true" version="1.0.0" doctype="SDKXY"&gt;_x000d_
&lt;/config&gt;</dc:description>
  <cp:lastModifiedBy>baixin</cp:lastModifiedBy>
  <cp:lastPrinted>2020-08-30T18:00:00Z</cp:lastPrinted>
  <dcterms:modified xsi:type="dcterms:W3CDTF">2024-11-14T10:11:00Z</dcterms:modified>
  <dc:title>地方标准</dc:title>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2052-11.8.2.10290</vt:lpwstr>
  </property>
  <property fmtid="{D5CDD505-2E9C-101B-9397-08002B2CF9AE}" pid="15" name="ICV">
    <vt:lpwstr>C85EA3D2FFF44999A740369735799325_12</vt:lpwstr>
  </property>
</Properties>
</file>