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lang w:val="en-US" w:eastAsia="zh-CN"/>
              </w:rPr>
              <w:t>65.020.20</w:t>
            </w: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default" w:ascii="黑体" w:hAnsi="黑体" w:eastAsia="黑体"/>
                <w:sz w:val="21"/>
                <w:szCs w:val="21"/>
                <w:lang w:val="en-US" w:eastAsia="zh-CN"/>
              </w:rPr>
            </w:pPr>
            <w:r>
              <w:rPr>
                <w:rFonts w:hint="eastAsia" w:ascii="黑体" w:hAnsi="黑体" w:eastAsia="黑体"/>
                <w:sz w:val="21"/>
                <w:szCs w:val="21"/>
                <w:lang w:val="en-US" w:eastAsia="zh-CN"/>
              </w:rPr>
              <w:t>B 05</w:t>
            </w:r>
          </w:p>
        </w:tc>
        <w:tc>
          <w:tcPr>
            <w:tcW w:w="8855" w:type="dxa"/>
          </w:tcPr>
          <w:p>
            <w:pPr>
              <w:pStyle w:val="18"/>
              <w:framePr w:wrap="notBeside" w:vAnchor="page" w:hAnchor="page" w:x="1372" w:y="568"/>
              <w:tabs>
                <w:tab w:val="clear" w:pos="4153"/>
                <w:tab w:val="clear" w:pos="8306"/>
              </w:tabs>
              <w:spacing w:before="40" w:line="240" w:lineRule="auto"/>
              <w:jc w:val="left"/>
              <w:rPr>
                <w:rFonts w:hint="default" w:ascii="黑体" w:hAnsi="黑体" w:eastAsia="黑体"/>
                <w:sz w:val="21"/>
                <w:szCs w:val="21"/>
                <w:lang w:val="en-US" w:eastAsia="zh-CN"/>
              </w:rPr>
            </w:pP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rPr>
                <w:rFonts w:hint="eastAsia"/>
              </w:rPr>
              <w:t>14</w:t>
            </w:r>
            <w: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3"/>
      <w:r>
        <w:rPr>
          <w:rFonts w:hint="eastAsia" w:ascii="黑体" w:hAnsi="黑体" w:eastAsia="黑体"/>
          <w:b w:val="0"/>
          <w:bCs w:val="0"/>
          <w:w w:val="100"/>
          <w:sz w:val="48"/>
          <w:szCs w:val="48"/>
        </w:rPr>
        <w:t>地方标准</w:t>
      </w:r>
    </w:p>
    <w:bookmarkEnd w:id="1"/>
    <w:p>
      <w:pPr>
        <w:pStyle w:val="195"/>
        <w:framePr/>
        <w:rPr>
          <w:lang w:val="fr-FR"/>
        </w:rPr>
      </w:pPr>
      <w:r>
        <w:rPr>
          <w:lang w:val="fr-FR"/>
        </w:rPr>
        <w:t>DB</w:t>
      </w: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rPr>
          <w:rFonts w:hint="eastAsia"/>
        </w:rPr>
        <w:t>14/T</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胡萝卜机械化栽培技术规程</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0" w:name="BookMark1"/>
      <w:bookmarkStart w:id="21" w:name="_Toc162619422"/>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"_Toc162619458" </w:instrText>
      </w:r>
      <w:r>
        <w:fldChar w:fldCharType="separate"/>
      </w:r>
      <w:r>
        <w:rPr>
          <w:rStyle w:val="32"/>
        </w:rPr>
        <w:t>前言</w:t>
      </w:r>
      <w:r>
        <w:tab/>
      </w:r>
      <w:r>
        <w:fldChar w:fldCharType="begin"/>
      </w:r>
      <w:r>
        <w:instrText xml:space="preserve"> PAGEREF _Toc162619458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"_Toc162619459" </w:instrText>
      </w:r>
      <w:r>
        <w:fldChar w:fldCharType="separate"/>
      </w:r>
      <w:r>
        <w:rPr>
          <w:rStyle w:val="32"/>
        </w:rPr>
        <w:t>1  范围</w:t>
      </w:r>
      <w:r>
        <w:tab/>
      </w:r>
      <w:r>
        <w:fldChar w:fldCharType="begin"/>
      </w:r>
      <w:r>
        <w:instrText xml:space="preserve"> PAGEREF _Toc162619459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"_Toc162619460" </w:instrText>
      </w:r>
      <w:r>
        <w:fldChar w:fldCharType="separate"/>
      </w:r>
      <w:r>
        <w:rPr>
          <w:rStyle w:val="32"/>
        </w:rPr>
        <w:t>2  规范性引用文件</w:t>
      </w:r>
      <w:r>
        <w:tab/>
      </w:r>
      <w:r>
        <w:fldChar w:fldCharType="begin"/>
      </w:r>
      <w:r>
        <w:instrText xml:space="preserve"> PAGEREF _Toc162619460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"_Toc162619461" </w:instrText>
      </w:r>
      <w:r>
        <w:fldChar w:fldCharType="separate"/>
      </w:r>
      <w:r>
        <w:rPr>
          <w:rStyle w:val="32"/>
        </w:rPr>
        <w:t>3  术语和定义</w:t>
      </w:r>
      <w:r>
        <w:tab/>
      </w:r>
      <w:r>
        <w:fldChar w:fldCharType="begin"/>
      </w:r>
      <w:r>
        <w:instrText xml:space="preserve"> PAGEREF _Toc162619461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"_Toc162619462" </w:instrText>
      </w:r>
      <w:r>
        <w:fldChar w:fldCharType="separate"/>
      </w:r>
      <w:r>
        <w:rPr>
          <w:rStyle w:val="32"/>
        </w:rPr>
        <w:t>4  产地环境</w:t>
      </w:r>
      <w:r>
        <w:tab/>
      </w:r>
      <w:r>
        <w:fldChar w:fldCharType="begin"/>
      </w:r>
      <w:r>
        <w:instrText xml:space="preserve"> PAGEREF _Toc162619462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"_Toc162619463" </w:instrText>
      </w:r>
      <w:r>
        <w:fldChar w:fldCharType="separate"/>
      </w:r>
      <w:r>
        <w:rPr>
          <w:rStyle w:val="32"/>
          <w:rFonts w:hAnsi="黑体" w:cs="黑体"/>
        </w:rPr>
        <w:t>5  设备</w:t>
      </w:r>
      <w:r>
        <w:tab/>
      </w:r>
      <w:r>
        <w:fldChar w:fldCharType="begin"/>
      </w:r>
      <w:r>
        <w:instrText xml:space="preserve"> PAGEREF _Toc162619463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"_Toc162619464" </w:instrText>
      </w:r>
      <w:r>
        <w:fldChar w:fldCharType="separate"/>
      </w:r>
      <w:r>
        <w:rPr>
          <w:rStyle w:val="32"/>
        </w:rPr>
        <w:t xml:space="preserve">6 </w:t>
      </w:r>
      <w:r>
        <w:rPr>
          <w:rStyle w:val="32"/>
          <w:rFonts w:hAnsi="黑体" w:cs="黑体"/>
        </w:rPr>
        <w:t xml:space="preserve"> 播前准备</w:t>
      </w:r>
      <w:r>
        <w:tab/>
      </w:r>
      <w:r>
        <w:fldChar w:fldCharType="begin"/>
      </w:r>
      <w:r>
        <w:instrText xml:space="preserve"> PAGEREF _Toc162619464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"_Toc162619465" </w:instrText>
      </w:r>
      <w:r>
        <w:fldChar w:fldCharType="separate"/>
      </w:r>
      <w:r>
        <w:rPr>
          <w:rStyle w:val="32"/>
        </w:rPr>
        <w:t>7  播种</w:t>
      </w:r>
      <w:r>
        <w:tab/>
      </w:r>
      <w:r>
        <w:fldChar w:fldCharType="begin"/>
      </w:r>
      <w:r>
        <w:instrText xml:space="preserve"> PAGEREF _Toc162619465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"_Toc162619466" </w:instrText>
      </w:r>
      <w:r>
        <w:fldChar w:fldCharType="separate"/>
      </w:r>
      <w:r>
        <w:rPr>
          <w:rStyle w:val="32"/>
        </w:rPr>
        <w:t>8  苗期管理</w:t>
      </w:r>
      <w:r>
        <w:tab/>
      </w:r>
      <w:r>
        <w:fldChar w:fldCharType="begin"/>
      </w:r>
      <w:r>
        <w:instrText xml:space="preserve"> PAGEREF _Toc162619466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"_Toc162619467" </w:instrText>
      </w:r>
      <w:r>
        <w:fldChar w:fldCharType="separate"/>
      </w:r>
      <w:r>
        <w:rPr>
          <w:rStyle w:val="32"/>
        </w:rPr>
        <w:t>9  田间管理</w:t>
      </w:r>
      <w:r>
        <w:tab/>
      </w:r>
      <w:r>
        <w:fldChar w:fldCharType="begin"/>
      </w:r>
      <w:r>
        <w:instrText xml:space="preserve"> PAGEREF _Toc162619467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"_Toc162619468" </w:instrText>
      </w:r>
      <w:r>
        <w:fldChar w:fldCharType="separate"/>
      </w:r>
      <w:r>
        <w:rPr>
          <w:rStyle w:val="32"/>
        </w:rPr>
        <w:t>10  病虫害防治</w:t>
      </w:r>
      <w:r>
        <w:tab/>
      </w:r>
      <w:r>
        <w:fldChar w:fldCharType="begin"/>
      </w:r>
      <w:r>
        <w:instrText xml:space="preserve"> PAGEREF _Toc162619468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"_Toc162619469" </w:instrText>
      </w:r>
      <w:r>
        <w:fldChar w:fldCharType="separate"/>
      </w:r>
      <w:r>
        <w:rPr>
          <w:rStyle w:val="32"/>
        </w:rPr>
        <w:t>11  收获</w:t>
      </w:r>
      <w:r>
        <w:tab/>
      </w:r>
      <w:r>
        <w:fldChar w:fldCharType="begin"/>
      </w:r>
      <w:r>
        <w:instrText xml:space="preserve"> PAGEREF _Toc162619469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"_Toc162619470" </w:instrText>
      </w:r>
      <w:r>
        <w:fldChar w:fldCharType="separate"/>
      </w:r>
      <w:r>
        <w:rPr>
          <w:rStyle w:val="32"/>
        </w:rPr>
        <w:t>12  生产档案</w:t>
      </w:r>
      <w:r>
        <w:tab/>
      </w:r>
      <w:r>
        <w:fldChar w:fldCharType="begin"/>
      </w:r>
      <w:r>
        <w:instrText xml:space="preserve"> PAGEREF _Toc162619470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"_Toc162619471" </w:instrText>
      </w:r>
      <w:r>
        <w:fldChar w:fldCharType="separate"/>
      </w:r>
      <w:r>
        <w:rPr>
          <w:rStyle w:val="32"/>
        </w:rPr>
        <w:t>附录A（资料性）  胡萝卜机械化栽培投入品生产档案记录表</w:t>
      </w:r>
      <w:r>
        <w:tab/>
      </w:r>
      <w:r>
        <w:fldChar w:fldCharType="begin"/>
      </w:r>
      <w:r>
        <w:instrText xml:space="preserve"> PAGEREF _Toc162619471 \h </w:instrText>
      </w:r>
      <w:r>
        <w:fldChar w:fldCharType="separate"/>
      </w:r>
      <w:r>
        <w:t>5</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0"/>
    <w:p>
      <w:pPr>
        <w:pStyle w:val="89"/>
        <w:spacing w:after="468"/>
      </w:pPr>
      <w:bookmarkStart w:id="22" w:name="_Toc162619458"/>
      <w:bookmarkStart w:id="23" w:name="BookMark2"/>
      <w:r>
        <w:rPr>
          <w:spacing w:val="320"/>
        </w:rPr>
        <w:t>前</w:t>
      </w:r>
      <w:r>
        <w:t>言</w:t>
      </w:r>
      <w:bookmarkEnd w:id="21"/>
      <w:bookmarkEnd w:id="22"/>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本文件代替D</w:t>
      </w:r>
      <w:r>
        <w:t>B14/T 1627</w:t>
      </w:r>
      <w:r>
        <w:rPr>
          <w:rFonts w:hint="eastAsia"/>
        </w:rPr>
        <w:t>-</w:t>
      </w:r>
      <w:r>
        <w:t>2018</w:t>
      </w:r>
      <w:r>
        <w:rPr>
          <w:rFonts w:hint="eastAsia"/>
        </w:rPr>
        <w:t>《胡萝卜机械化栽培技术规程</w:t>
      </w:r>
      <w:bookmarkStart w:id="24" w:name="_Hlk155876219"/>
      <w:r>
        <w:rPr>
          <w:rFonts w:hint="eastAsia"/>
        </w:rPr>
        <w:t>》</w:t>
      </w:r>
      <w:bookmarkEnd w:id="24"/>
      <w:r>
        <w:rPr>
          <w:rFonts w:hint="eastAsia"/>
        </w:rPr>
        <w:t>，与D</w:t>
      </w:r>
      <w:r>
        <w:t>B14/T 1627</w:t>
      </w:r>
      <w:r>
        <w:rPr>
          <w:rFonts w:hint="eastAsia"/>
        </w:rPr>
        <w:t>-</w:t>
      </w:r>
      <w:r>
        <w:t>2018</w:t>
      </w:r>
      <w:r>
        <w:rPr>
          <w:rFonts w:hint="eastAsia"/>
        </w:rPr>
        <w:t>相比，除结构调整和编辑性改动外，主要技术变化如下：</w:t>
      </w:r>
    </w:p>
    <w:p>
      <w:pPr>
        <w:pStyle w:val="56"/>
        <w:ind w:firstLine="420"/>
      </w:pPr>
      <w:r>
        <w:rPr>
          <w:rFonts w:hint="eastAsia"/>
        </w:rPr>
        <w:t>——增加了</w:t>
      </w:r>
      <w:r>
        <w:rPr>
          <w:rFonts w:hint="eastAsia" w:hAnsi="宋体"/>
        </w:rPr>
        <w:t>GB 5084 《农田灌溉水质标准》、</w:t>
      </w:r>
      <w:r>
        <w:t>GB 15</w:t>
      </w:r>
      <w:r>
        <w:rPr>
          <w:rFonts w:hint="eastAsia"/>
        </w:rPr>
        <w:t>618 《土壤环境质量标准》、</w:t>
      </w:r>
      <w:r>
        <w:t xml:space="preserve">GB </w:t>
      </w:r>
      <w:r>
        <w:rPr>
          <w:rFonts w:hint="eastAsia"/>
        </w:rPr>
        <w:t>3095 《环境空气质量标准》、</w:t>
      </w:r>
      <w:r>
        <w:t xml:space="preserve">GB/T 15063 </w:t>
      </w:r>
      <w:r>
        <w:rPr>
          <w:rFonts w:hint="eastAsia"/>
        </w:rPr>
        <w:t>《复合肥料》、</w:t>
      </w:r>
      <w:r>
        <w:t>NY/T 525</w:t>
      </w:r>
      <w:r>
        <w:rPr>
          <w:rFonts w:hint="eastAsia"/>
        </w:rPr>
        <w:t xml:space="preserve"> 《有机肥料》、NY/</w:t>
      </w:r>
      <w:r>
        <w:t>T 1107</w:t>
      </w:r>
      <w:r>
        <w:rPr>
          <w:rFonts w:hint="eastAsia"/>
        </w:rPr>
        <w:t>《大量元素水溶肥料》、</w:t>
      </w:r>
      <w:r>
        <w:t>NY/T</w:t>
      </w:r>
      <w:r>
        <w:rPr>
          <w:rFonts w:hint="eastAsia"/>
        </w:rPr>
        <w:t xml:space="preserve"> 2624 水肥一体化技术规范 总则 、LB/T 188 《西北地区绿色食品露地胡萝卜生产操作规程》（见2），</w:t>
      </w:r>
      <w:r>
        <w:t>DB14/T 2344</w:t>
      </w:r>
      <w:r>
        <w:rPr>
          <w:rFonts w:hint="eastAsia"/>
        </w:rPr>
        <w:t xml:space="preserve"> 《</w:t>
      </w:r>
      <w:r>
        <w:t>胡萝卜主要病虫草害综合防控技术规程</w:t>
      </w:r>
      <w:r>
        <w:rPr>
          <w:rFonts w:hint="eastAsia"/>
        </w:rPr>
        <w:t>》、删除了</w:t>
      </w:r>
      <w:r>
        <w:t xml:space="preserve">NY/T 496 </w:t>
      </w:r>
      <w:r>
        <w:rPr>
          <w:rFonts w:hint="eastAsia"/>
        </w:rPr>
        <w:t>《</w:t>
      </w:r>
      <w:r>
        <w:t>肥料合理使用准则 通则</w:t>
      </w:r>
      <w:r>
        <w:rPr>
          <w:rFonts w:hint="eastAsia"/>
        </w:rPr>
        <w:t>》、NY 5010 《</w:t>
      </w:r>
      <w:r>
        <w:rPr>
          <w:rFonts w:hAnsi="宋体"/>
        </w:rPr>
        <w:t>无公害农产品 蔬菜产地环境条件</w:t>
      </w:r>
      <w:r>
        <w:rPr>
          <w:rFonts w:hint="eastAsia"/>
        </w:rPr>
        <w:t>》（见2）；</w:t>
      </w:r>
      <w:r>
        <w:t xml:space="preserve"> </w:t>
      </w:r>
    </w:p>
    <w:p>
      <w:pPr>
        <w:pStyle w:val="56"/>
        <w:ind w:firstLine="420"/>
      </w:pPr>
      <w:r>
        <w:rPr>
          <w:rFonts w:hint="eastAsia"/>
        </w:rPr>
        <w:t>——增加了产地环境的无霜期限制（见4）；</w:t>
      </w:r>
    </w:p>
    <w:p>
      <w:pPr>
        <w:pStyle w:val="56"/>
        <w:ind w:firstLine="420"/>
        <w:rPr>
          <w:rFonts w:hint="eastAsia"/>
        </w:rPr>
      </w:pPr>
      <w:r>
        <w:rPr>
          <w:rFonts w:hint="eastAsia"/>
        </w:rPr>
        <w:t>——增加了旋耕和中耕培土设备（见5</w:t>
      </w:r>
      <w:r>
        <w:t>.1</w:t>
      </w:r>
      <w:r>
        <w:rPr>
          <w:rFonts w:hint="eastAsia"/>
        </w:rPr>
        <w:t>和5</w:t>
      </w:r>
      <w:r>
        <w:t>.3</w:t>
      </w:r>
      <w:r>
        <w:rPr>
          <w:rFonts w:hint="eastAsia"/>
        </w:rPr>
        <w:t>）；</w:t>
      </w:r>
    </w:p>
    <w:p>
      <w:pPr>
        <w:pStyle w:val="56"/>
        <w:ind w:firstLine="420"/>
        <w:rPr>
          <w:rFonts w:hint="eastAsia"/>
        </w:rPr>
      </w:pPr>
      <w:r>
        <w:rPr>
          <w:rFonts w:hint="eastAsia"/>
        </w:rPr>
        <w:t>——增加了胡萝卜</w:t>
      </w:r>
      <w:r>
        <w:t>品种选择</w:t>
      </w:r>
      <w:r>
        <w:rPr>
          <w:rFonts w:hint="eastAsia"/>
        </w:rPr>
        <w:t>的限制（见6</w:t>
      </w:r>
      <w:r>
        <w:t>.1</w:t>
      </w:r>
      <w:r>
        <w:rPr>
          <w:rFonts w:hint="eastAsia"/>
        </w:rPr>
        <w:t>）；</w:t>
      </w:r>
    </w:p>
    <w:p>
      <w:pPr>
        <w:pStyle w:val="56"/>
        <w:ind w:firstLine="420"/>
      </w:pPr>
      <w:r>
        <w:rPr>
          <w:rFonts w:hint="eastAsia"/>
        </w:rPr>
        <w:t>——更改了水肥施用标准（见8</w:t>
      </w:r>
      <w:r>
        <w:t>.1</w:t>
      </w:r>
      <w:r>
        <w:rPr>
          <w:rFonts w:hint="eastAsia"/>
        </w:rPr>
        <w:t>、9</w:t>
      </w:r>
      <w:r>
        <w:t>.1</w:t>
      </w:r>
      <w:r>
        <w:rPr>
          <w:rFonts w:hint="eastAsia"/>
        </w:rPr>
        <w:t>和9</w:t>
      </w:r>
      <w:r>
        <w:t>.2</w:t>
      </w:r>
      <w:r>
        <w:rPr>
          <w:rFonts w:hint="eastAsia"/>
        </w:rPr>
        <w:t>）；</w:t>
      </w:r>
    </w:p>
    <w:p>
      <w:pPr>
        <w:pStyle w:val="56"/>
        <w:ind w:firstLine="420"/>
      </w:pPr>
      <w:r>
        <w:rPr>
          <w:rFonts w:hint="eastAsia"/>
        </w:rPr>
        <w:t>——更改了化学防治措施（见10）；</w:t>
      </w:r>
    </w:p>
    <w:p>
      <w:pPr>
        <w:pStyle w:val="56"/>
        <w:ind w:firstLine="420"/>
      </w:pPr>
      <w:r>
        <w:rPr>
          <w:rFonts w:hint="eastAsia"/>
        </w:rPr>
        <w:t>——增加了生产档案（见12）。</w:t>
      </w:r>
    </w:p>
    <w:p>
      <w:pPr>
        <w:pStyle w:val="56"/>
        <w:ind w:firstLine="420"/>
      </w:pPr>
      <w:r>
        <w:rPr>
          <w:rFonts w:hint="eastAsia"/>
        </w:rPr>
        <w:t>本文件由山西省农业农村厅提出、组织实施和监督检查。</w:t>
      </w:r>
    </w:p>
    <w:p>
      <w:pPr>
        <w:pStyle w:val="56"/>
        <w:ind w:firstLine="420"/>
      </w:pPr>
      <w:r>
        <w:rPr>
          <w:rFonts w:hint="eastAsia"/>
        </w:rPr>
        <w:t>山西省市场监督管理局对标准的组织实施情况进行监督检查。</w:t>
      </w:r>
    </w:p>
    <w:p>
      <w:pPr>
        <w:pStyle w:val="56"/>
        <w:ind w:firstLine="420"/>
      </w:pPr>
      <w:r>
        <w:rPr>
          <w:rFonts w:hint="eastAsia"/>
        </w:rPr>
        <w:t>本文件由山西省农业标准化技术委员会（SXS</w:t>
      </w:r>
      <w:r>
        <w:t>/</w:t>
      </w:r>
      <w:r>
        <w:rPr>
          <w:rFonts w:hint="eastAsia"/>
        </w:rPr>
        <w:t>TC</w:t>
      </w:r>
      <w:r>
        <w:t>19</w:t>
      </w:r>
      <w:r>
        <w:rPr>
          <w:rFonts w:hint="eastAsia"/>
        </w:rPr>
        <w:t>）归口。</w:t>
      </w:r>
    </w:p>
    <w:p>
      <w:pPr>
        <w:pStyle w:val="56"/>
        <w:ind w:firstLine="420"/>
      </w:pPr>
      <w:r>
        <w:t>本</w:t>
      </w:r>
      <w:r>
        <w:rPr>
          <w:rFonts w:hint="eastAsia"/>
        </w:rPr>
        <w:t>文件</w:t>
      </w:r>
      <w:r>
        <w:t>起草单位：山西</w:t>
      </w:r>
      <w:r>
        <w:rPr>
          <w:rFonts w:hint="eastAsia"/>
        </w:rPr>
        <w:t>农业大学</w:t>
      </w:r>
      <w:r>
        <w:t xml:space="preserve">。 </w:t>
      </w:r>
    </w:p>
    <w:p>
      <w:pPr>
        <w:pStyle w:val="56"/>
        <w:ind w:firstLine="420"/>
      </w:pPr>
      <w:r>
        <w:t>本</w:t>
      </w:r>
      <w:r>
        <w:rPr>
          <w:rFonts w:hint="eastAsia"/>
        </w:rPr>
        <w:t>文件</w:t>
      </w:r>
      <w:r>
        <w:t>主要起草人：任君</w:t>
      </w:r>
      <w:r>
        <w:rPr>
          <w:rFonts w:hint="eastAsia"/>
        </w:rPr>
        <w:t>、</w:t>
      </w:r>
      <w:r>
        <w:t>毛丽萍、仪泽会、赵婧。</w:t>
      </w:r>
    </w:p>
    <w:p>
      <w:pPr>
        <w:pStyle w:val="56"/>
        <w:ind w:firstLine="420"/>
      </w:pPr>
      <w:r>
        <w:rPr>
          <w:rFonts w:hint="eastAsia"/>
        </w:rPr>
        <w:t>本文件及其所代替文件的历次版本发布情况为：</w:t>
      </w:r>
    </w:p>
    <w:p>
      <w:pPr>
        <w:pStyle w:val="56"/>
        <w:ind w:firstLine="420"/>
      </w:pPr>
      <w:r>
        <w:rPr>
          <w:rFonts w:hint="eastAsia"/>
        </w:rPr>
        <w:t>——2</w:t>
      </w:r>
      <w:r>
        <w:t>018</w:t>
      </w:r>
      <w:r>
        <w:rPr>
          <w:rFonts w:hint="eastAsia"/>
        </w:rPr>
        <w:t>年首次发布D</w:t>
      </w:r>
      <w:r>
        <w:t>B14/T 1627</w:t>
      </w:r>
      <w:r>
        <w:rPr>
          <w:rFonts w:hint="eastAsia"/>
        </w:rPr>
        <w:t>-</w:t>
      </w:r>
      <w:r>
        <w:t>2018</w:t>
      </w:r>
      <w:r>
        <w:rPr>
          <w:rFonts w:hint="eastAsia"/>
        </w:rPr>
        <w:t>《胡萝卜机械的话栽培技术规程》；</w:t>
      </w:r>
    </w:p>
    <w:p>
      <w:pPr>
        <w:pStyle w:val="56"/>
        <w:ind w:firstLine="420"/>
      </w:pPr>
      <w:r>
        <w:rPr>
          <w:rFonts w:hint="eastAsia"/>
        </w:rPr>
        <w:t>——本次为第一次修订。</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16FC8344C2CF4F2D82FDC0B6D3EDBEE4"/>
        </w:placeholder>
      </w:sdtPr>
      <w:sdtContent>
        <w:sdt>
          <w:sdtPr>
            <w:tag w:val="NEW_STAND_NAME"/>
            <w:id w:val="596755746"/>
            <w:placeholder>
              <w:docPart w:val="EEF1D8DDA0E143B392EBD665633BC381"/>
            </w:placeholder>
          </w:sdtPr>
          <w:sdtContent>
            <w:p>
              <w:pPr>
                <w:pStyle w:val="177"/>
                <w:spacing w:before="3" w:beforeLines="1" w:after="686" w:afterLines="220"/>
                <w:rPr>
                  <w:rFonts w:ascii="Calibri" w:hAnsi="Calibri" w:eastAsia="宋体"/>
                  <w:sz w:val="21"/>
                  <w:szCs w:val="21"/>
                </w:rPr>
              </w:pPr>
              <w:bookmarkStart w:id="26" w:name="NEW_STAND_NAME"/>
              <w:r>
                <w:rPr>
                  <w:rFonts w:cs="宋体"/>
                </w:rPr>
                <w:t>胡萝卜机械化栽培技术规程</w:t>
              </w:r>
            </w:p>
          </w:sdtContent>
        </w:sdt>
      </w:sdtContent>
    </w:sdt>
    <w:bookmarkEnd w:id="26"/>
    <w:p>
      <w:pPr>
        <w:pStyle w:val="104"/>
        <w:spacing w:before="312" w:after="312"/>
      </w:pPr>
      <w:bookmarkStart w:id="27" w:name="_Toc24884218"/>
      <w:bookmarkStart w:id="28" w:name="_Toc162619459"/>
      <w:bookmarkStart w:id="29" w:name="_Toc26986530"/>
      <w:bookmarkStart w:id="30" w:name="_Toc17233325"/>
      <w:bookmarkStart w:id="31" w:name="_Toc162619423"/>
      <w:bookmarkStart w:id="32" w:name="_Toc26718930"/>
      <w:bookmarkStart w:id="33" w:name="_Toc26986771"/>
      <w:bookmarkStart w:id="34" w:name="_Toc17233333"/>
      <w:bookmarkStart w:id="35" w:name="_Toc26648465"/>
      <w:bookmarkStart w:id="36" w:name="_Toc97191423"/>
      <w:bookmarkStart w:id="37" w:name="_Toc24884211"/>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24884219"/>
      <w:bookmarkStart w:id="39" w:name="_Toc17233334"/>
      <w:bookmarkStart w:id="40" w:name="_Toc24884212"/>
      <w:bookmarkStart w:id="41" w:name="_Toc26648466"/>
      <w:bookmarkStart w:id="42" w:name="_Toc17233326"/>
      <w:r>
        <w:rPr>
          <w:rFonts w:hint="eastAsia"/>
        </w:rPr>
        <w:t xml:space="preserve">本文件规定了胡萝卜机械化栽培的产地环境、设备、播前准备、播种、苗期管理、田间管理、病虫害防治、收获、生产档案。 </w:t>
      </w:r>
    </w:p>
    <w:p>
      <w:pPr>
        <w:pStyle w:val="56"/>
        <w:ind w:firstLine="420"/>
      </w:pPr>
      <w:r>
        <w:rPr>
          <w:rFonts w:hint="eastAsia"/>
        </w:rPr>
        <w:t>本文件适用于具备水肥一体化条件区域的胡萝卜机械化栽培。</w:t>
      </w:r>
    </w:p>
    <w:p>
      <w:pPr>
        <w:pStyle w:val="104"/>
        <w:spacing w:before="312" w:after="312"/>
      </w:pPr>
      <w:bookmarkStart w:id="43" w:name="_Toc26718931"/>
      <w:bookmarkStart w:id="44" w:name="_Toc26986772"/>
      <w:bookmarkStart w:id="45" w:name="_Toc162619460"/>
      <w:bookmarkStart w:id="46" w:name="_Toc26986531"/>
      <w:bookmarkStart w:id="47" w:name="_Toc162619424"/>
      <w:bookmarkStart w:id="48" w:name="_Toc97191424"/>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CC8EF1737C69495383CD9231E3D5B59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Ansi="宋体"/>
        </w:rPr>
      </w:pPr>
      <w:r>
        <w:rPr>
          <w:rFonts w:hint="eastAsia" w:hAnsi="宋体"/>
        </w:rPr>
        <w:t>GB 5084 农田灌溉水质标准</w:t>
      </w:r>
    </w:p>
    <w:p>
      <w:pPr>
        <w:pStyle w:val="56"/>
        <w:ind w:firstLine="420"/>
      </w:pPr>
      <w:r>
        <w:t>GB 15</w:t>
      </w:r>
      <w:r>
        <w:rPr>
          <w:rFonts w:hint="eastAsia"/>
        </w:rPr>
        <w:t>618 土壤环境质量标准</w:t>
      </w:r>
    </w:p>
    <w:p>
      <w:pPr>
        <w:pStyle w:val="56"/>
        <w:ind w:firstLine="420"/>
        <w:rPr>
          <w:rFonts w:hAnsi="宋体"/>
        </w:rPr>
      </w:pPr>
      <w:r>
        <w:t xml:space="preserve">GB </w:t>
      </w:r>
      <w:r>
        <w:rPr>
          <w:rFonts w:hint="eastAsia"/>
        </w:rPr>
        <w:t>3095 环境空气质量标准</w:t>
      </w:r>
    </w:p>
    <w:p>
      <w:pPr>
        <w:pStyle w:val="56"/>
        <w:ind w:firstLine="420"/>
        <w:rPr>
          <w:rFonts w:hAnsi="宋体"/>
        </w:rPr>
      </w:pPr>
      <w:r>
        <w:rPr>
          <w:rFonts w:hAnsi="宋体"/>
        </w:rPr>
        <w:t xml:space="preserve">GB/T 15063 </w:t>
      </w:r>
      <w:r>
        <w:rPr>
          <w:rFonts w:hint="eastAsia" w:hAnsi="宋体"/>
        </w:rPr>
        <w:t>复合肥料</w:t>
      </w:r>
    </w:p>
    <w:p>
      <w:pPr>
        <w:pStyle w:val="56"/>
        <w:ind w:firstLine="420"/>
        <w:rPr>
          <w:rFonts w:hAnsi="宋体"/>
        </w:rPr>
      </w:pPr>
      <w:r>
        <w:rPr>
          <w:rFonts w:hAnsi="宋体"/>
        </w:rPr>
        <w:t xml:space="preserve">NY/T 525 </w:t>
      </w:r>
      <w:r>
        <w:rPr>
          <w:rFonts w:hint="eastAsia" w:hAnsi="宋体"/>
        </w:rPr>
        <w:t>有机肥料</w:t>
      </w:r>
    </w:p>
    <w:p>
      <w:pPr>
        <w:pStyle w:val="56"/>
        <w:ind w:firstLine="420"/>
        <w:rPr>
          <w:rFonts w:hAnsi="宋体"/>
        </w:rPr>
      </w:pPr>
      <w:r>
        <w:rPr>
          <w:rFonts w:hint="eastAsia" w:hAnsi="宋体"/>
        </w:rPr>
        <w:t>NY/</w:t>
      </w:r>
      <w:r>
        <w:rPr>
          <w:rFonts w:hAnsi="宋体"/>
        </w:rPr>
        <w:t xml:space="preserve">T 1107 </w:t>
      </w:r>
      <w:r>
        <w:rPr>
          <w:rFonts w:hint="eastAsia" w:hAnsi="宋体"/>
        </w:rPr>
        <w:t>大量元素水溶肥料</w:t>
      </w:r>
    </w:p>
    <w:p>
      <w:pPr>
        <w:pStyle w:val="56"/>
        <w:ind w:firstLine="420"/>
        <w:rPr>
          <w:rFonts w:hAnsi="宋体"/>
        </w:rPr>
      </w:pPr>
      <w:r>
        <w:t>NY/T</w:t>
      </w:r>
      <w:r>
        <w:rPr>
          <w:rFonts w:hint="eastAsia"/>
        </w:rPr>
        <w:t xml:space="preserve"> 2624 水肥一体化技术规范 总则</w:t>
      </w:r>
    </w:p>
    <w:p>
      <w:pPr>
        <w:pStyle w:val="56"/>
        <w:ind w:firstLine="420"/>
        <w:rPr>
          <w:rFonts w:hAnsi="宋体"/>
        </w:rPr>
      </w:pPr>
      <w:r>
        <w:rPr>
          <w:rFonts w:hAnsi="宋体"/>
        </w:rPr>
        <w:t>NY 2620 瓜菜作物种子 萝卜和胡萝卜</w:t>
      </w:r>
    </w:p>
    <w:p>
      <w:pPr>
        <w:pStyle w:val="56"/>
        <w:ind w:firstLine="420"/>
        <w:rPr>
          <w:rFonts w:hAnsi="宋体"/>
        </w:rPr>
      </w:pPr>
      <w:r>
        <w:rPr>
          <w:rFonts w:hint="eastAsia" w:hAnsi="宋体"/>
        </w:rPr>
        <w:t>LB/T 188 西北地区绿色食品露地胡萝卜生产操作规程</w:t>
      </w:r>
    </w:p>
    <w:p>
      <w:pPr>
        <w:pStyle w:val="56"/>
        <w:ind w:firstLine="420"/>
      </w:pPr>
      <w:r>
        <w:t>DB14/T 2344 胡萝卜主要病虫草害综合防控技术规程</w:t>
      </w:r>
    </w:p>
    <w:p>
      <w:pPr>
        <w:pStyle w:val="104"/>
        <w:spacing w:before="312" w:after="312"/>
      </w:pPr>
      <w:bookmarkStart w:id="49" w:name="_Toc162619461"/>
      <w:bookmarkStart w:id="50" w:name="_Toc97191425"/>
      <w:bookmarkStart w:id="51" w:name="_Toc162619425"/>
      <w:r>
        <w:rPr>
          <w:rFonts w:hint="eastAsia"/>
          <w:szCs w:val="21"/>
        </w:rPr>
        <w:t>术语和定义</w:t>
      </w:r>
      <w:bookmarkEnd w:id="49"/>
      <w:bookmarkEnd w:id="50"/>
      <w:bookmarkEnd w:id="51"/>
    </w:p>
    <w:sdt>
      <w:sdtPr>
        <w:id w:val="-1909835108"/>
        <w:placeholder>
          <w:docPart w:val="748AB5F15D354207A96D6C681AE0595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2" w:name="_Toc26986532"/>
          <w:bookmarkEnd w:id="52"/>
          <w:r>
            <w:rPr>
              <w:rFonts w:hint="eastAsia"/>
            </w:rPr>
            <w:t>本文件没有需要界定的术语和定义。</w:t>
          </w:r>
        </w:p>
      </w:sdtContent>
    </w:sdt>
    <w:p>
      <w:pPr>
        <w:pStyle w:val="104"/>
        <w:spacing w:before="312" w:after="312"/>
      </w:pPr>
      <w:bookmarkStart w:id="53" w:name="_Toc162619462"/>
      <w:bookmarkStart w:id="54" w:name="_Toc162619426"/>
      <w:r>
        <w:rPr>
          <w:rFonts w:hint="eastAsia"/>
        </w:rPr>
        <w:t>产地环境</w:t>
      </w:r>
      <w:bookmarkEnd w:id="53"/>
      <w:bookmarkEnd w:id="54"/>
    </w:p>
    <w:p>
      <w:pPr>
        <w:pStyle w:val="56"/>
        <w:ind w:firstLine="420"/>
      </w:pPr>
      <w:r>
        <w:rPr>
          <w:rFonts w:hint="eastAsia"/>
        </w:rPr>
        <w:t>无霜期115 d以上。</w:t>
      </w:r>
    </w:p>
    <w:p>
      <w:pPr>
        <w:pStyle w:val="56"/>
        <w:ind w:firstLine="420"/>
      </w:pPr>
      <w:r>
        <w:rPr>
          <w:rFonts w:hint="eastAsia"/>
        </w:rPr>
        <w:t>土壤符合GB 15618的要求，空气符合GB 3095并选择土地平整、土层深厚肥沃、土质疏松、排灌方便的沙壤土或壤土，并要求前茬为非伞形花科作物。</w:t>
      </w:r>
    </w:p>
    <w:p>
      <w:pPr>
        <w:pStyle w:val="104"/>
        <w:spacing w:before="312" w:after="312"/>
        <w:rPr>
          <w:rFonts w:hAnsi="黑体" w:cs="黑体"/>
          <w:szCs w:val="21"/>
        </w:rPr>
      </w:pPr>
      <w:bookmarkStart w:id="55" w:name="_Toc162619427"/>
      <w:bookmarkStart w:id="56" w:name="_Toc162619463"/>
      <w:r>
        <w:rPr>
          <w:rFonts w:hAnsi="黑体" w:cs="黑体"/>
          <w:szCs w:val="21"/>
        </w:rPr>
        <w:t>设备</w:t>
      </w:r>
      <w:bookmarkEnd w:id="55"/>
      <w:bookmarkEnd w:id="56"/>
    </w:p>
    <w:p>
      <w:pPr>
        <w:pStyle w:val="105"/>
        <w:spacing w:before="156" w:after="156"/>
      </w:pPr>
      <w:bookmarkStart w:id="57" w:name="_Toc162619428"/>
      <w:r>
        <w:rPr>
          <w:rFonts w:hint="eastAsia"/>
        </w:rPr>
        <w:t>旋耕设备</w:t>
      </w:r>
      <w:bookmarkEnd w:id="57"/>
    </w:p>
    <w:p>
      <w:pPr>
        <w:pStyle w:val="56"/>
        <w:ind w:firstLine="420"/>
      </w:pPr>
      <w:r>
        <w:rPr>
          <w:rFonts w:hint="eastAsia"/>
        </w:rPr>
        <w:t>旋耕机作业深度30 cm以上。</w:t>
      </w:r>
    </w:p>
    <w:p>
      <w:pPr>
        <w:pStyle w:val="105"/>
        <w:spacing w:before="156" w:after="156"/>
      </w:pPr>
      <w:bookmarkStart w:id="58" w:name="_Toc162619429"/>
      <w:r>
        <w:t>播种设备</w:t>
      </w:r>
      <w:bookmarkEnd w:id="58"/>
    </w:p>
    <w:p>
      <w:pPr>
        <w:pStyle w:val="56"/>
        <w:ind w:firstLine="420"/>
      </w:pPr>
      <w:r>
        <w:rPr>
          <w:rFonts w:hint="eastAsia"/>
        </w:rPr>
        <w:t>采用起垄、播种、滴灌带铺设一体机作业。起垄刀具需符合起垄规格要求，起垄规格详见7.2。播种器需具有种植带播种功能，播种器间距10 cm～15 cm。滴灌带铺设孔位于两个播种器中点位置。可采用单垄、双垄或三垄播种、滴灌带铺设一体机播种。</w:t>
      </w:r>
    </w:p>
    <w:p>
      <w:pPr>
        <w:pStyle w:val="105"/>
        <w:spacing w:before="156" w:after="156"/>
      </w:pPr>
      <w:bookmarkStart w:id="59" w:name="_Toc162619430"/>
      <w:r>
        <w:rPr>
          <w:rFonts w:hint="eastAsia"/>
        </w:rPr>
        <w:t>中耕培土设备</w:t>
      </w:r>
      <w:bookmarkEnd w:id="59"/>
    </w:p>
    <w:p>
      <w:pPr>
        <w:pStyle w:val="56"/>
        <w:ind w:firstLine="420"/>
      </w:pPr>
      <w:r>
        <w:rPr>
          <w:rFonts w:hint="eastAsia"/>
        </w:rPr>
        <w:t>中耕培土机应同时具备中耕和培土功能，刀具符合以下中耕和培土要求：中耕深度10 cm左右，中耕宽度15 cm～20 cm，培土高度25 cm～30 cm。</w:t>
      </w:r>
    </w:p>
    <w:p>
      <w:pPr>
        <w:pStyle w:val="105"/>
        <w:spacing w:before="156" w:after="156"/>
      </w:pPr>
      <w:bookmarkStart w:id="60" w:name="_Toc162619431"/>
      <w:r>
        <w:t>收获设备</w:t>
      </w:r>
      <w:bookmarkEnd w:id="60"/>
    </w:p>
    <w:p>
      <w:pPr>
        <w:pStyle w:val="65"/>
        <w:spacing w:before="156" w:after="156"/>
      </w:pPr>
      <w:r>
        <w:rPr>
          <w:rFonts w:hint="eastAsia"/>
        </w:rPr>
        <w:t>杀秧机</w:t>
      </w:r>
    </w:p>
    <w:p>
      <w:pPr>
        <w:pStyle w:val="56"/>
        <w:ind w:firstLine="420"/>
      </w:pPr>
      <w:r>
        <w:rPr>
          <w:rFonts w:hint="eastAsia"/>
        </w:rPr>
        <w:t>杀秧机作业幅宽为130 cm～140 cm。</w:t>
      </w:r>
    </w:p>
    <w:p>
      <w:pPr>
        <w:pStyle w:val="65"/>
        <w:spacing w:before="156" w:after="156"/>
      </w:pPr>
      <w:r>
        <w:rPr>
          <w:rFonts w:hint="eastAsia"/>
        </w:rPr>
        <w:t>收获机</w:t>
      </w:r>
    </w:p>
    <w:p>
      <w:pPr>
        <w:pStyle w:val="56"/>
        <w:ind w:firstLine="420"/>
      </w:pPr>
      <w:r>
        <w:rPr>
          <w:rFonts w:hint="eastAsia"/>
        </w:rPr>
        <w:t>作业幅宽为130 cm～140 cm，作业深度为35 cm～40 cm。</w:t>
      </w:r>
    </w:p>
    <w:p>
      <w:pPr>
        <w:pStyle w:val="105"/>
        <w:spacing w:before="156" w:after="156"/>
      </w:pPr>
      <w:bookmarkStart w:id="61" w:name="_Toc162619432"/>
      <w:r>
        <w:rPr>
          <w:rFonts w:hint="eastAsia"/>
        </w:rPr>
        <w:t>配套设备</w:t>
      </w:r>
      <w:bookmarkEnd w:id="61"/>
    </w:p>
    <w:p>
      <w:pPr>
        <w:pStyle w:val="56"/>
        <w:ind w:firstLine="420"/>
      </w:pPr>
      <w:r>
        <w:rPr>
          <w:rFonts w:hint="eastAsia"/>
        </w:rPr>
        <w:t>配套404拖拉机动力为40马力，轮距为1.3 m。</w:t>
      </w:r>
    </w:p>
    <w:p>
      <w:pPr>
        <w:pStyle w:val="104"/>
        <w:spacing w:before="312" w:after="312"/>
      </w:pPr>
      <w:bookmarkStart w:id="62" w:name="_Toc162619464"/>
      <w:bookmarkStart w:id="63" w:name="_Toc162619433"/>
      <w:r>
        <w:rPr>
          <w:rFonts w:hAnsi="黑体" w:cs="黑体"/>
          <w:szCs w:val="21"/>
        </w:rPr>
        <w:t>播前准备</w:t>
      </w:r>
      <w:bookmarkEnd w:id="62"/>
      <w:bookmarkEnd w:id="63"/>
    </w:p>
    <w:p>
      <w:pPr>
        <w:pStyle w:val="105"/>
        <w:spacing w:before="156" w:after="156"/>
      </w:pPr>
      <w:bookmarkStart w:id="64" w:name="_Toc162619434"/>
      <w:r>
        <w:t>品种选择</w:t>
      </w:r>
      <w:bookmarkEnd w:id="64"/>
      <w:r>
        <w:t xml:space="preserve"> </w:t>
      </w:r>
    </w:p>
    <w:p>
      <w:pPr>
        <w:pStyle w:val="56"/>
        <w:ind w:firstLine="420"/>
      </w:pPr>
      <w:r>
        <w:t>春胡萝卜选用耐</w:t>
      </w:r>
      <w:r>
        <w:rPr>
          <w:rFonts w:hint="eastAsia"/>
        </w:rPr>
        <w:t>抽薹</w:t>
      </w:r>
      <w:r>
        <w:t>、</w:t>
      </w:r>
      <w:r>
        <w:rPr>
          <w:rFonts w:hint="eastAsia"/>
        </w:rPr>
        <w:t>早熟、</w:t>
      </w:r>
      <w:r>
        <w:t>优质、高产的品种，秋胡萝卜选用</w:t>
      </w:r>
      <w:r>
        <w:rPr>
          <w:rFonts w:hint="eastAsia"/>
        </w:rPr>
        <w:t>中晚熟、抗病性强、</w:t>
      </w:r>
      <w:r>
        <w:t>优质、高产的</w:t>
      </w:r>
      <w:r>
        <w:rPr>
          <w:rFonts w:hint="eastAsia"/>
        </w:rPr>
        <w:t>抗耐病</w:t>
      </w:r>
      <w:r>
        <w:t xml:space="preserve">品种。种子质量应符合NY 2620的要求。 </w:t>
      </w:r>
    </w:p>
    <w:p>
      <w:pPr>
        <w:pStyle w:val="105"/>
        <w:spacing w:before="156" w:after="156"/>
      </w:pPr>
      <w:bookmarkStart w:id="65" w:name="_Toc162619435"/>
      <w:r>
        <w:t>用种量</w:t>
      </w:r>
      <w:bookmarkEnd w:id="65"/>
      <w:r>
        <w:t xml:space="preserve"> </w:t>
      </w:r>
    </w:p>
    <w:p>
      <w:pPr>
        <w:pStyle w:val="56"/>
        <w:ind w:firstLine="420"/>
      </w:pPr>
      <w:r>
        <w:t xml:space="preserve">每667 </w:t>
      </w:r>
      <w:r>
        <w:rPr>
          <w:rFonts w:hAnsi="宋体" w:cs="宋体"/>
          <w:szCs w:val="21"/>
        </w:rPr>
        <w:t>m</w:t>
      </w:r>
      <w:r>
        <w:rPr>
          <w:rFonts w:hAnsi="宋体" w:cs="宋体"/>
          <w:szCs w:val="21"/>
          <w:vertAlign w:val="superscript"/>
        </w:rPr>
        <w:t>2</w:t>
      </w:r>
      <w:r>
        <w:t>用种量80 g～120 g，</w:t>
      </w:r>
      <w:r>
        <w:rPr>
          <w:rFonts w:hint="eastAsia"/>
        </w:rPr>
        <w:t>种植带</w:t>
      </w:r>
      <w:r>
        <w:t xml:space="preserve">长1 800 m～2 000 m。 </w:t>
      </w:r>
    </w:p>
    <w:p>
      <w:pPr>
        <w:pStyle w:val="105"/>
        <w:spacing w:before="156" w:after="156"/>
      </w:pPr>
      <w:bookmarkStart w:id="66" w:name="_Toc162619436"/>
      <w:r>
        <w:t>种子处理</w:t>
      </w:r>
      <w:bookmarkEnd w:id="66"/>
      <w:r>
        <w:t xml:space="preserve"> </w:t>
      </w:r>
    </w:p>
    <w:p>
      <w:pPr>
        <w:pStyle w:val="56"/>
        <w:ind w:firstLine="420"/>
      </w:pPr>
      <w:r>
        <w:t>将种子平摊，厚度3 mm，曝晒1</w:t>
      </w:r>
      <w:r>
        <w:rPr>
          <w:rFonts w:hint="eastAsia"/>
        </w:rPr>
        <w:t xml:space="preserve"> d</w:t>
      </w:r>
      <w:r>
        <w:t>～2 d。</w:t>
      </w:r>
      <w:r>
        <w:rPr>
          <w:rFonts w:hint="eastAsia"/>
        </w:rPr>
        <w:t>用种子带编织机把丸粒化后的种子按照3 cm～4 cm粒距单粒编织在纸带中，形成种植带</w:t>
      </w:r>
      <w:r>
        <w:t>。</w:t>
      </w:r>
    </w:p>
    <w:p>
      <w:pPr>
        <w:pStyle w:val="105"/>
        <w:spacing w:before="156" w:after="156"/>
        <w:rPr>
          <w:rFonts w:ascii="宋体" w:eastAsia="宋体"/>
        </w:rPr>
      </w:pPr>
      <w:bookmarkStart w:id="67" w:name="_Toc162619437"/>
      <w:r>
        <w:rPr>
          <w:rFonts w:hint="eastAsia"/>
        </w:rPr>
        <w:t>整地施肥</w:t>
      </w:r>
      <w:bookmarkEnd w:id="67"/>
      <w:r>
        <w:rPr>
          <w:rFonts w:ascii="宋体" w:eastAsia="宋体"/>
        </w:rPr>
        <w:t xml:space="preserve"> </w:t>
      </w:r>
    </w:p>
    <w:p>
      <w:pPr>
        <w:pStyle w:val="65"/>
        <w:spacing w:before="156" w:after="156"/>
      </w:pPr>
      <w:r>
        <w:t xml:space="preserve">耕地 </w:t>
      </w:r>
    </w:p>
    <w:p>
      <w:pPr>
        <w:pStyle w:val="56"/>
        <w:ind w:firstLine="420"/>
      </w:pPr>
      <w:r>
        <w:t>播</w:t>
      </w:r>
      <w:r>
        <w:rPr>
          <w:rFonts w:hint="eastAsia"/>
        </w:rPr>
        <w:t>种</w:t>
      </w:r>
      <w:r>
        <w:t>前</w:t>
      </w:r>
      <w:r>
        <w:rPr>
          <w:rFonts w:hint="eastAsia"/>
        </w:rPr>
        <w:t>，采用旋耕机</w:t>
      </w:r>
      <w:r>
        <w:t>翻耕</w:t>
      </w:r>
      <w:r>
        <w:rPr>
          <w:rFonts w:hint="eastAsia"/>
        </w:rPr>
        <w:t>土壤</w:t>
      </w:r>
      <w:r>
        <w:t xml:space="preserve">，充分碎土耙磨，耕地深度25 cm～30 cm。 </w:t>
      </w:r>
    </w:p>
    <w:p>
      <w:pPr>
        <w:pStyle w:val="65"/>
        <w:spacing w:before="156" w:after="156"/>
      </w:pPr>
      <w:r>
        <w:t xml:space="preserve">基肥 </w:t>
      </w:r>
    </w:p>
    <w:p>
      <w:pPr>
        <w:pStyle w:val="56"/>
        <w:ind w:firstLine="420"/>
      </w:pPr>
      <w:r>
        <w:t>每</w:t>
      </w:r>
      <w:r>
        <w:rPr>
          <w:rFonts w:hAnsi="宋体" w:cs="宋体"/>
          <w:szCs w:val="21"/>
        </w:rPr>
        <w:t>667 m</w:t>
      </w:r>
      <w:r>
        <w:rPr>
          <w:rFonts w:hAnsi="宋体" w:cs="宋体"/>
          <w:szCs w:val="21"/>
          <w:vertAlign w:val="superscript"/>
        </w:rPr>
        <w:t>2</w:t>
      </w:r>
      <w:r>
        <w:t>施入有机肥3 000 kg～5 000 kg</w:t>
      </w:r>
      <w:r>
        <w:rPr>
          <w:rFonts w:hint="eastAsia"/>
        </w:rPr>
        <w:t>，</w:t>
      </w:r>
      <w:r>
        <w:rPr>
          <w:rFonts w:hAnsi="宋体" w:cs="宋体"/>
          <w:szCs w:val="21"/>
        </w:rPr>
        <w:t>N</w:t>
      </w:r>
      <w:r>
        <w:rPr>
          <w:rFonts w:hint="eastAsia" w:hAnsi="宋体" w:cs="宋体"/>
          <w:szCs w:val="21"/>
        </w:rPr>
        <w:t xml:space="preserve"> </w:t>
      </w:r>
      <w:r>
        <w:rPr>
          <w:rFonts w:hAnsi="宋体" w:cs="宋体"/>
          <w:szCs w:val="21"/>
        </w:rPr>
        <w:t>:</w:t>
      </w:r>
      <w:r>
        <w:rPr>
          <w:rFonts w:hint="eastAsia" w:hAnsi="宋体" w:cs="宋体"/>
          <w:szCs w:val="21"/>
        </w:rPr>
        <w:t xml:space="preserve"> </w:t>
      </w:r>
      <w:r>
        <w:rPr>
          <w:rFonts w:hAnsi="宋体" w:cs="宋体"/>
          <w:szCs w:val="21"/>
        </w:rPr>
        <w:t>P</w:t>
      </w:r>
      <w:r>
        <w:rPr>
          <w:rFonts w:hAnsi="宋体" w:cs="宋体"/>
          <w:szCs w:val="21"/>
          <w:vertAlign w:val="subscript"/>
        </w:rPr>
        <w:t>2</w:t>
      </w:r>
      <w:r>
        <w:rPr>
          <w:rFonts w:hint="eastAsia" w:hAnsi="宋体" w:cs="宋体"/>
          <w:szCs w:val="21"/>
        </w:rPr>
        <w:t>O</w:t>
      </w:r>
      <w:r>
        <w:rPr>
          <w:rFonts w:hAnsi="宋体" w:cs="宋体"/>
          <w:szCs w:val="21"/>
          <w:vertAlign w:val="subscript"/>
        </w:rPr>
        <w:t>5</w:t>
      </w:r>
      <w:r>
        <w:rPr>
          <w:rFonts w:hint="eastAsia" w:hAnsi="宋体" w:cs="宋体"/>
          <w:szCs w:val="21"/>
          <w:vertAlign w:val="subscript"/>
        </w:rPr>
        <w:t xml:space="preserve"> </w:t>
      </w:r>
      <w:r>
        <w:rPr>
          <w:rFonts w:hAnsi="宋体" w:cs="宋体"/>
          <w:szCs w:val="21"/>
        </w:rPr>
        <w:t>:</w:t>
      </w:r>
      <w:r>
        <w:rPr>
          <w:rFonts w:hint="eastAsia" w:hAnsi="宋体" w:cs="宋体"/>
          <w:szCs w:val="21"/>
        </w:rPr>
        <w:t xml:space="preserve"> </w:t>
      </w:r>
      <w:r>
        <w:rPr>
          <w:rFonts w:hAnsi="宋体" w:cs="宋体"/>
          <w:szCs w:val="21"/>
        </w:rPr>
        <w:t>K</w:t>
      </w:r>
      <w:r>
        <w:rPr>
          <w:rFonts w:hAnsi="宋体" w:cs="宋体"/>
          <w:szCs w:val="21"/>
          <w:vertAlign w:val="subscript"/>
        </w:rPr>
        <w:t>2</w:t>
      </w:r>
      <w:r>
        <w:rPr>
          <w:rFonts w:hint="eastAsia" w:hAnsi="宋体" w:cs="宋体"/>
          <w:szCs w:val="21"/>
        </w:rPr>
        <w:t>O</w:t>
      </w:r>
      <w:r>
        <w:t>为15</w:t>
      </w:r>
      <w:r>
        <w:rPr>
          <w:rFonts w:hint="eastAsia"/>
        </w:rPr>
        <w:t xml:space="preserve"> </w:t>
      </w:r>
      <w:r>
        <w:t>:</w:t>
      </w:r>
      <w:r>
        <w:rPr>
          <w:rFonts w:hint="eastAsia"/>
        </w:rPr>
        <w:t xml:space="preserve"> </w:t>
      </w:r>
      <w:r>
        <w:t>15</w:t>
      </w:r>
      <w:r>
        <w:rPr>
          <w:rFonts w:hint="eastAsia"/>
        </w:rPr>
        <w:t xml:space="preserve"> </w:t>
      </w:r>
      <w:r>
        <w:t>:</w:t>
      </w:r>
      <w:r>
        <w:rPr>
          <w:rFonts w:hint="eastAsia"/>
        </w:rPr>
        <w:t xml:space="preserve"> </w:t>
      </w:r>
      <w:r>
        <w:t>15的复合肥30 kg～50 kg。</w:t>
      </w:r>
      <w:r>
        <w:rPr>
          <w:rFonts w:hint="eastAsia"/>
        </w:rPr>
        <w:t>选用的有机肥应符合</w:t>
      </w:r>
      <w:r>
        <w:t>NY/T 525</w:t>
      </w:r>
      <w:r>
        <w:rPr>
          <w:rFonts w:hint="eastAsia"/>
        </w:rPr>
        <w:t>的规定，复合肥应符合</w:t>
      </w:r>
      <w:r>
        <w:t>GB/T 15063</w:t>
      </w:r>
      <w:r>
        <w:rPr>
          <w:rFonts w:hint="eastAsia"/>
        </w:rPr>
        <w:t>规定。</w:t>
      </w:r>
    </w:p>
    <w:p>
      <w:pPr>
        <w:pStyle w:val="104"/>
        <w:spacing w:before="312" w:after="312"/>
      </w:pPr>
      <w:bookmarkStart w:id="68" w:name="_Toc162619465"/>
      <w:bookmarkStart w:id="69" w:name="_Toc109748792"/>
      <w:bookmarkStart w:id="70" w:name="_Toc85534527"/>
      <w:bookmarkStart w:id="71" w:name="_Toc162619438"/>
      <w:bookmarkStart w:id="72" w:name="_Toc85534558"/>
      <w:bookmarkStart w:id="73" w:name="_Toc162256040"/>
      <w:r>
        <w:rPr>
          <w:rFonts w:hint="eastAsia"/>
        </w:rPr>
        <w:t>播种</w:t>
      </w:r>
      <w:bookmarkEnd w:id="68"/>
      <w:bookmarkEnd w:id="69"/>
      <w:bookmarkEnd w:id="70"/>
      <w:bookmarkEnd w:id="71"/>
      <w:bookmarkEnd w:id="72"/>
      <w:bookmarkEnd w:id="73"/>
    </w:p>
    <w:p>
      <w:pPr>
        <w:pStyle w:val="105"/>
        <w:spacing w:before="156" w:after="156"/>
      </w:pPr>
      <w:bookmarkStart w:id="74" w:name="_Toc162619439"/>
      <w:r>
        <w:t>播种期</w:t>
      </w:r>
      <w:bookmarkEnd w:id="74"/>
      <w:r>
        <w:t xml:space="preserve"> </w:t>
      </w:r>
    </w:p>
    <w:p>
      <w:pPr>
        <w:pStyle w:val="56"/>
        <w:ind w:firstLine="420"/>
      </w:pPr>
      <w:r>
        <w:t>春季播种时，</w:t>
      </w:r>
      <w:r>
        <w:rPr>
          <w:rFonts w:hint="eastAsia"/>
        </w:rPr>
        <w:t>当</w:t>
      </w:r>
      <w:r>
        <w:t>10 cm地温稳定在7 ℃～8 ℃，晋南地区3月中下旬、晋中地区4月上中旬、晋北地区于4月下旬播种，采用地膜覆盖，可提前播种10</w:t>
      </w:r>
      <w:r>
        <w:rPr>
          <w:rFonts w:hint="eastAsia"/>
        </w:rPr>
        <w:t xml:space="preserve"> d</w:t>
      </w:r>
      <w:r>
        <w:t>～15 d；秋季播种时，晋南地区7月中下旬、晋中地区于6月下旬至7月上旬播种。</w:t>
      </w:r>
    </w:p>
    <w:p>
      <w:pPr>
        <w:pStyle w:val="105"/>
        <w:spacing w:before="156" w:after="156"/>
        <w:rPr>
          <w:rFonts w:hAnsi="黑体" w:cs="黑体"/>
          <w:szCs w:val="21"/>
        </w:rPr>
      </w:pPr>
      <w:bookmarkStart w:id="75" w:name="_Toc162619440"/>
      <w:r>
        <w:t>播种</w:t>
      </w:r>
      <w:bookmarkEnd w:id="75"/>
      <w:r>
        <w:rPr>
          <w:rFonts w:hAnsi="黑体" w:cs="黑体"/>
          <w:szCs w:val="21"/>
        </w:rPr>
        <w:t xml:space="preserve"> </w:t>
      </w:r>
    </w:p>
    <w:p>
      <w:pPr>
        <w:pStyle w:val="56"/>
        <w:ind w:firstLine="420"/>
      </w:pPr>
      <w:r>
        <w:rPr>
          <w:rFonts w:hint="eastAsia"/>
        </w:rPr>
        <w:t>采用</w:t>
      </w:r>
      <w:r>
        <w:t>起垄</w:t>
      </w:r>
      <w:r>
        <w:rPr>
          <w:rFonts w:hint="eastAsia"/>
        </w:rPr>
        <w:t>、播种、滴灌带铺设一体机一次完成</w:t>
      </w:r>
      <w:r>
        <w:t>起垄</w:t>
      </w:r>
      <w:r>
        <w:rPr>
          <w:rFonts w:hint="eastAsia"/>
        </w:rPr>
        <w:t>、播种、滴灌带铺设三个环节。起垄规格为：</w:t>
      </w:r>
      <w:r>
        <w:t>垄</w:t>
      </w:r>
      <w:r>
        <w:rPr>
          <w:rFonts w:hint="eastAsia"/>
        </w:rPr>
        <w:t>面</w:t>
      </w:r>
      <w:r>
        <w:t>宽32 cm，垄</w:t>
      </w:r>
      <w:r>
        <w:rPr>
          <w:rFonts w:hint="eastAsia"/>
        </w:rPr>
        <w:t>底</w:t>
      </w:r>
      <w:r>
        <w:t>宽55 cm，垄高25 cm～30 cm</w:t>
      </w:r>
      <w:r>
        <w:rPr>
          <w:rFonts w:hint="eastAsia"/>
        </w:rPr>
        <w:t>，垄底间距10</w:t>
      </w:r>
      <w:r>
        <w:t xml:space="preserve"> cm</w:t>
      </w:r>
      <w:r>
        <w:rPr>
          <w:rFonts w:hint="eastAsia"/>
        </w:rPr>
        <w:t>～20 cm。</w:t>
      </w:r>
      <w:r>
        <w:t>每条垄上播种两行种植带，行距10 cm～15 cm</w:t>
      </w:r>
      <w:r>
        <w:rPr>
          <w:rFonts w:hint="eastAsia"/>
        </w:rPr>
        <w:t>，播种深度1.5</w:t>
      </w:r>
      <w:r>
        <w:t xml:space="preserve"> </w:t>
      </w:r>
      <w:r>
        <w:rPr>
          <w:rFonts w:hint="eastAsia"/>
        </w:rPr>
        <w:t>cm～2.0 cm</w:t>
      </w:r>
      <w:r>
        <w:t>。每30 m～50 m铺设一根支管，每垄行间铺设一</w:t>
      </w:r>
      <w:r>
        <w:rPr>
          <w:rFonts w:hint="eastAsia"/>
        </w:rPr>
        <w:t>条滴眼间距为1</w:t>
      </w:r>
      <w:r>
        <w:t>0</w:t>
      </w:r>
      <w:r>
        <w:rPr>
          <w:rFonts w:hint="eastAsia"/>
        </w:rPr>
        <w:t xml:space="preserve"> cm的</w:t>
      </w:r>
      <w:r>
        <w:t>毛管，每667 m</w:t>
      </w:r>
      <w:r>
        <w:rPr>
          <w:vertAlign w:val="superscript"/>
        </w:rPr>
        <w:t>2</w:t>
      </w:r>
      <w:r>
        <w:rPr>
          <w:rFonts w:hint="eastAsia"/>
        </w:rPr>
        <w:t>需</w:t>
      </w:r>
      <w:r>
        <w:t>900 m～1000 m左右毛管</w:t>
      </w:r>
      <w:r>
        <w:rPr>
          <w:rFonts w:hint="eastAsia"/>
        </w:rPr>
        <w:t>。</w:t>
      </w:r>
    </w:p>
    <w:p>
      <w:pPr>
        <w:pStyle w:val="105"/>
        <w:spacing w:before="156" w:after="156"/>
      </w:pPr>
      <w:bookmarkStart w:id="76" w:name="_Toc162619441"/>
      <w:r>
        <w:rPr>
          <w:rFonts w:hint="eastAsia"/>
        </w:rPr>
        <w:t>覆膜</w:t>
      </w:r>
      <w:bookmarkEnd w:id="76"/>
    </w:p>
    <w:p>
      <w:pPr>
        <w:pStyle w:val="56"/>
        <w:ind w:firstLine="420"/>
      </w:pPr>
      <w:r>
        <w:rPr>
          <w:rFonts w:hint="eastAsia"/>
        </w:rPr>
        <w:t>春季</w:t>
      </w:r>
      <w:r>
        <w:t>播种后根据需要覆地膜保温保湿。</w:t>
      </w:r>
    </w:p>
    <w:p>
      <w:pPr>
        <w:pStyle w:val="104"/>
        <w:spacing w:before="312" w:after="312"/>
      </w:pPr>
      <w:bookmarkStart w:id="77" w:name="_Toc162619466"/>
      <w:bookmarkStart w:id="78" w:name="_Toc162619442"/>
      <w:bookmarkStart w:id="79" w:name="_Toc162256041"/>
      <w:r>
        <w:rPr>
          <w:rFonts w:hint="eastAsia"/>
        </w:rPr>
        <w:t>苗期管理</w:t>
      </w:r>
      <w:bookmarkEnd w:id="77"/>
      <w:bookmarkEnd w:id="78"/>
      <w:bookmarkEnd w:id="79"/>
    </w:p>
    <w:p>
      <w:pPr>
        <w:pStyle w:val="105"/>
        <w:spacing w:before="156" w:after="156"/>
      </w:pPr>
      <w:bookmarkStart w:id="80" w:name="_Toc162619443"/>
      <w:r>
        <w:t>浇水</w:t>
      </w:r>
      <w:bookmarkEnd w:id="80"/>
      <w:r>
        <w:t xml:space="preserve"> </w:t>
      </w:r>
    </w:p>
    <w:p>
      <w:pPr>
        <w:spacing w:line="240" w:lineRule="auto"/>
        <w:ind w:firstLine="420" w:firstLineChars="200"/>
        <w:rPr>
          <w:rFonts w:ascii="宋体" w:hAnsi="宋体" w:cs="宋体"/>
        </w:rPr>
      </w:pPr>
      <w:r>
        <w:rPr>
          <w:rFonts w:ascii="宋体" w:hAnsi="宋体" w:cs="宋体"/>
        </w:rPr>
        <w:t>用水肥一体化设备浇水</w:t>
      </w:r>
      <w:r>
        <w:rPr>
          <w:rFonts w:hint="eastAsia" w:ascii="宋体" w:hAnsi="宋体" w:cs="宋体"/>
        </w:rPr>
        <w:t>，</w:t>
      </w:r>
      <w:r>
        <w:rPr>
          <w:rFonts w:hint="eastAsia" w:ascii="宋体" w:hAnsi="宋体" w:cs="宋体"/>
          <w:lang w:eastAsia="zh-CN"/>
        </w:rPr>
        <w:t>灌溉水</w:t>
      </w:r>
      <w:r>
        <w:rPr>
          <w:rFonts w:hint="eastAsia" w:ascii="宋体" w:hAnsi="宋体" w:cs="宋体"/>
        </w:rPr>
        <w:t>符合</w:t>
      </w:r>
      <w:r>
        <w:rPr>
          <w:rFonts w:hint="eastAsia" w:ascii="宋体" w:hAnsi="宋体" w:eastAsia="宋体" w:cs="Times New Roman"/>
          <w:kern w:val="0"/>
          <w:sz w:val="21"/>
          <w:szCs w:val="20"/>
          <w:lang w:val="en-US" w:eastAsia="zh-CN" w:bidi="ar-SA"/>
        </w:rPr>
        <w:t>GB 5084</w:t>
      </w:r>
      <w:r>
        <w:rPr>
          <w:rFonts w:ascii="宋体" w:hAnsi="宋体" w:cs="宋体"/>
        </w:rPr>
        <w:t>。播种后采到出苗前，每2</w:t>
      </w:r>
      <w:r>
        <w:rPr>
          <w:rFonts w:hint="eastAsia" w:ascii="宋体" w:hAnsi="宋体" w:cs="宋体"/>
        </w:rPr>
        <w:t xml:space="preserve"> d</w:t>
      </w:r>
      <w:r>
        <w:rPr>
          <w:rFonts w:ascii="宋体" w:hAnsi="宋体" w:cs="宋体"/>
        </w:rPr>
        <w:t>～3 d浇一次水。第</w:t>
      </w:r>
      <w:r>
        <w:rPr>
          <w:rFonts w:hint="eastAsia" w:ascii="宋体" w:hAnsi="宋体" w:cs="宋体"/>
        </w:rPr>
        <w:t>一水，每6</w:t>
      </w:r>
      <w:r>
        <w:rPr>
          <w:rFonts w:ascii="宋体" w:hAnsi="宋体" w:cs="宋体"/>
        </w:rPr>
        <w:t>67</w:t>
      </w:r>
      <w:r>
        <w:rPr>
          <w:rFonts w:hint="eastAsia" w:ascii="宋体" w:hAnsi="宋体" w:cs="宋体"/>
        </w:rPr>
        <w:t xml:space="preserve"> m</w:t>
      </w:r>
      <w:r>
        <w:rPr>
          <w:rFonts w:ascii="宋体" w:hAnsi="宋体" w:cs="宋体"/>
          <w:vertAlign w:val="superscript"/>
        </w:rPr>
        <w:t>2</w:t>
      </w:r>
      <w:r>
        <w:rPr>
          <w:rFonts w:hint="eastAsia" w:ascii="宋体" w:hAnsi="宋体" w:cs="宋体"/>
        </w:rPr>
        <w:t>浇水量约2</w:t>
      </w:r>
      <w:r>
        <w:rPr>
          <w:rFonts w:ascii="宋体" w:hAnsi="宋体" w:cs="宋体"/>
        </w:rPr>
        <w:t>5</w:t>
      </w:r>
      <w:r>
        <w:rPr>
          <w:rFonts w:hint="eastAsia" w:ascii="宋体" w:hAnsi="宋体" w:cs="宋体"/>
        </w:rPr>
        <w:t xml:space="preserve"> m</w:t>
      </w:r>
      <w:r>
        <w:rPr>
          <w:rFonts w:ascii="宋体" w:hAnsi="宋体" w:cs="宋体"/>
          <w:vertAlign w:val="superscript"/>
        </w:rPr>
        <w:t>3</w:t>
      </w:r>
      <w:r>
        <w:rPr>
          <w:rFonts w:hint="eastAsia" w:ascii="宋体" w:hAnsi="宋体" w:cs="宋体"/>
        </w:rPr>
        <w:t>；</w:t>
      </w:r>
      <w:r>
        <w:rPr>
          <w:rFonts w:ascii="宋体" w:hAnsi="宋体" w:cs="宋体"/>
        </w:rPr>
        <w:t>第二水</w:t>
      </w:r>
      <w:r>
        <w:rPr>
          <w:rFonts w:hint="eastAsia" w:ascii="宋体" w:hAnsi="宋体" w:cs="宋体"/>
        </w:rPr>
        <w:t>，每6</w:t>
      </w:r>
      <w:r>
        <w:rPr>
          <w:rFonts w:ascii="宋体" w:hAnsi="宋体" w:cs="宋体"/>
        </w:rPr>
        <w:t>67</w:t>
      </w:r>
      <w:r>
        <w:rPr>
          <w:rFonts w:hint="eastAsia" w:ascii="宋体" w:hAnsi="宋体" w:cs="宋体"/>
        </w:rPr>
        <w:t xml:space="preserve"> m</w:t>
      </w:r>
      <w:r>
        <w:rPr>
          <w:rFonts w:ascii="宋体" w:hAnsi="宋体" w:cs="宋体"/>
          <w:vertAlign w:val="superscript"/>
        </w:rPr>
        <w:t>2</w:t>
      </w:r>
      <w:r>
        <w:rPr>
          <w:rFonts w:hint="eastAsia" w:ascii="宋体" w:hAnsi="宋体" w:cs="宋体"/>
        </w:rPr>
        <w:t>浇水量约1</w:t>
      </w:r>
      <w:r>
        <w:rPr>
          <w:rFonts w:ascii="宋体" w:hAnsi="宋体" w:cs="宋体"/>
        </w:rPr>
        <w:t>5</w:t>
      </w:r>
      <w:r>
        <w:rPr>
          <w:rFonts w:hint="eastAsia" w:ascii="宋体" w:hAnsi="宋体" w:cs="宋体"/>
        </w:rPr>
        <w:t xml:space="preserve"> m</w:t>
      </w:r>
      <w:r>
        <w:rPr>
          <w:rFonts w:ascii="宋体" w:hAnsi="宋体" w:cs="宋体"/>
          <w:vertAlign w:val="superscript"/>
        </w:rPr>
        <w:t>3</w:t>
      </w:r>
      <w:r>
        <w:rPr>
          <w:rFonts w:hint="eastAsia" w:ascii="宋体" w:hAnsi="宋体" w:cs="宋体"/>
        </w:rPr>
        <w:t>；</w:t>
      </w:r>
      <w:r>
        <w:rPr>
          <w:rFonts w:ascii="宋体" w:hAnsi="宋体" w:cs="宋体"/>
        </w:rPr>
        <w:t>第</w:t>
      </w:r>
      <w:r>
        <w:rPr>
          <w:rFonts w:hint="eastAsia" w:ascii="宋体" w:hAnsi="宋体" w:cs="宋体"/>
        </w:rPr>
        <w:t>三</w:t>
      </w:r>
      <w:r>
        <w:rPr>
          <w:rFonts w:ascii="宋体" w:hAnsi="宋体" w:cs="宋体"/>
        </w:rPr>
        <w:t>水</w:t>
      </w:r>
      <w:r>
        <w:rPr>
          <w:rFonts w:hint="eastAsia" w:ascii="宋体" w:hAnsi="宋体" w:cs="宋体"/>
        </w:rPr>
        <w:t>，每6</w:t>
      </w:r>
      <w:r>
        <w:rPr>
          <w:rFonts w:ascii="宋体" w:hAnsi="宋体" w:cs="宋体"/>
        </w:rPr>
        <w:t>67</w:t>
      </w:r>
      <w:r>
        <w:rPr>
          <w:rFonts w:hint="eastAsia" w:ascii="宋体" w:hAnsi="宋体" w:cs="宋体"/>
        </w:rPr>
        <w:t xml:space="preserve"> m</w:t>
      </w:r>
      <w:r>
        <w:rPr>
          <w:rFonts w:ascii="宋体" w:hAnsi="宋体" w:cs="宋体"/>
          <w:vertAlign w:val="superscript"/>
        </w:rPr>
        <w:t>2</w:t>
      </w:r>
      <w:r>
        <w:rPr>
          <w:rFonts w:hint="eastAsia" w:ascii="宋体" w:hAnsi="宋体" w:cs="宋体"/>
        </w:rPr>
        <w:t>浇水量8 m</w:t>
      </w:r>
      <w:r>
        <w:rPr>
          <w:rFonts w:ascii="宋体" w:hAnsi="宋体" w:cs="宋体"/>
          <w:vertAlign w:val="superscript"/>
        </w:rPr>
        <w:t>3</w:t>
      </w:r>
      <w:r>
        <w:rPr>
          <w:rFonts w:ascii="宋体" w:hAnsi="宋体" w:cs="宋体"/>
        </w:rPr>
        <w:t>～10</w:t>
      </w:r>
      <w:r>
        <w:rPr>
          <w:rFonts w:hint="eastAsia" w:ascii="宋体" w:hAnsi="宋体" w:cs="宋体"/>
        </w:rPr>
        <w:t xml:space="preserve"> m</w:t>
      </w:r>
      <w:r>
        <w:rPr>
          <w:rFonts w:ascii="宋体" w:hAnsi="宋体" w:cs="宋体"/>
          <w:vertAlign w:val="superscript"/>
        </w:rPr>
        <w:t>3</w:t>
      </w:r>
      <w:r>
        <w:rPr>
          <w:rFonts w:ascii="宋体" w:hAnsi="宋体" w:cs="宋体"/>
        </w:rPr>
        <w:t xml:space="preserve">。 </w:t>
      </w:r>
    </w:p>
    <w:p>
      <w:pPr>
        <w:pStyle w:val="105"/>
        <w:spacing w:before="156" w:after="156"/>
      </w:pPr>
      <w:bookmarkStart w:id="81" w:name="_Toc162619444"/>
      <w:r>
        <w:t>揭膜</w:t>
      </w:r>
      <w:bookmarkEnd w:id="81"/>
      <w:r>
        <w:t xml:space="preserve"> </w:t>
      </w:r>
    </w:p>
    <w:p>
      <w:pPr>
        <w:spacing w:line="240" w:lineRule="auto"/>
        <w:ind w:firstLine="420" w:firstLineChars="200"/>
        <w:rPr>
          <w:rFonts w:ascii="等线" w:hAnsi="等线" w:eastAsia="等线"/>
        </w:rPr>
      </w:pPr>
      <w:r>
        <w:rPr>
          <w:rFonts w:ascii="宋体" w:hAnsi="宋体" w:cs="宋体"/>
        </w:rPr>
        <w:t>播后覆膜的，幼苗顶土后，及时撤去地膜，防止烧苗。</w:t>
      </w:r>
      <w:r>
        <w:rPr>
          <w:rFonts w:ascii="等线" w:hAnsi="等线" w:eastAsia="等线"/>
        </w:rPr>
        <w:t xml:space="preserve"> </w:t>
      </w:r>
    </w:p>
    <w:p>
      <w:pPr>
        <w:pStyle w:val="105"/>
        <w:spacing w:before="156" w:after="156"/>
      </w:pPr>
      <w:bookmarkStart w:id="82" w:name="_Toc162619445"/>
      <w:r>
        <w:t>定苗</w:t>
      </w:r>
      <w:bookmarkEnd w:id="82"/>
      <w:r>
        <w:t xml:space="preserve"> </w:t>
      </w:r>
    </w:p>
    <w:p>
      <w:pPr>
        <w:spacing w:line="240" w:lineRule="auto"/>
        <w:ind w:firstLine="420" w:firstLineChars="200"/>
        <w:rPr>
          <w:rFonts w:ascii="等线" w:hAnsi="等线" w:eastAsia="等线"/>
        </w:rPr>
      </w:pPr>
      <w:r>
        <w:rPr>
          <w:rFonts w:ascii="宋体" w:hAnsi="宋体" w:cs="宋体"/>
        </w:rPr>
        <w:t>苗高10 cm左右时按照6 cm～8 cm的株距定苗。</w:t>
      </w:r>
      <w:r>
        <w:rPr>
          <w:rFonts w:ascii="等线" w:hAnsi="等线" w:eastAsia="等线"/>
        </w:rPr>
        <w:t xml:space="preserve"> </w:t>
      </w:r>
    </w:p>
    <w:p>
      <w:pPr>
        <w:pStyle w:val="105"/>
        <w:spacing w:before="156" w:after="156"/>
      </w:pPr>
      <w:bookmarkStart w:id="83" w:name="_Toc162619446"/>
      <w:r>
        <w:t>除草</w:t>
      </w:r>
      <w:bookmarkEnd w:id="83"/>
      <w:r>
        <w:t xml:space="preserve"> </w:t>
      </w:r>
    </w:p>
    <w:p>
      <w:pPr>
        <w:pStyle w:val="56"/>
        <w:ind w:firstLine="420"/>
        <w:rPr>
          <w:rFonts w:hAnsi="宋体" w:cs="宋体"/>
          <w:szCs w:val="21"/>
        </w:rPr>
      </w:pPr>
      <w:r>
        <w:rPr>
          <w:rFonts w:hAnsi="宋体" w:cs="宋体"/>
          <w:szCs w:val="21"/>
        </w:rPr>
        <w:t>出苗前和出苗后株高10 cm以下定期除草。</w:t>
      </w:r>
    </w:p>
    <w:p>
      <w:pPr>
        <w:pStyle w:val="104"/>
        <w:spacing w:before="312" w:after="312"/>
      </w:pPr>
      <w:bookmarkStart w:id="84" w:name="_Toc162619467"/>
      <w:bookmarkStart w:id="85" w:name="_Toc162619447"/>
      <w:r>
        <w:rPr>
          <w:rFonts w:hint="eastAsia"/>
        </w:rPr>
        <w:t>田间管理</w:t>
      </w:r>
      <w:bookmarkEnd w:id="84"/>
      <w:bookmarkEnd w:id="85"/>
    </w:p>
    <w:p>
      <w:pPr>
        <w:pStyle w:val="105"/>
        <w:spacing w:before="156" w:after="156"/>
      </w:pPr>
      <w:bookmarkStart w:id="86" w:name="_Toc162619448"/>
      <w:r>
        <w:t>浇水</w:t>
      </w:r>
      <w:bookmarkEnd w:id="86"/>
      <w:r>
        <w:t xml:space="preserve"> </w:t>
      </w:r>
    </w:p>
    <w:p>
      <w:pPr>
        <w:spacing w:line="240" w:lineRule="auto"/>
        <w:ind w:firstLine="420" w:firstLineChars="200"/>
        <w:rPr>
          <w:rFonts w:ascii="等线" w:hAnsi="等线" w:eastAsia="等线"/>
        </w:rPr>
      </w:pPr>
      <w:r>
        <w:rPr>
          <w:rFonts w:hint="eastAsia" w:ascii="宋体" w:hAnsi="宋体" w:cs="宋体"/>
        </w:rPr>
        <w:t>按照LB/T 188的规定浇水。</w:t>
      </w:r>
      <w:r>
        <w:rPr>
          <w:rFonts w:ascii="等线" w:hAnsi="等线" w:eastAsia="等线"/>
        </w:rPr>
        <w:t xml:space="preserve"> </w:t>
      </w:r>
    </w:p>
    <w:p>
      <w:pPr>
        <w:pStyle w:val="105"/>
        <w:spacing w:before="156" w:after="156"/>
        <w:rPr>
          <w:rFonts w:hAnsi="黑体" w:cs="黑体"/>
          <w:szCs w:val="21"/>
        </w:rPr>
      </w:pPr>
      <w:bookmarkStart w:id="87" w:name="_Toc162619449"/>
      <w:r>
        <w:t>追肥</w:t>
      </w:r>
      <w:bookmarkEnd w:id="87"/>
      <w:r>
        <w:rPr>
          <w:rFonts w:hAnsi="黑体" w:cs="黑体"/>
          <w:szCs w:val="21"/>
        </w:rPr>
        <w:t xml:space="preserve"> </w:t>
      </w:r>
    </w:p>
    <w:p>
      <w:pPr>
        <w:widowControl/>
        <w:ind w:firstLine="420" w:firstLineChars="200"/>
        <w:jc w:val="left"/>
        <w:rPr>
          <w:rFonts w:ascii="宋体" w:hAnsi="宋体" w:cs="宋体"/>
        </w:rPr>
      </w:pPr>
      <w:r>
        <w:rPr>
          <w:rFonts w:hint="eastAsia" w:ascii="宋体" w:hAnsi="宋体" w:cs="宋体"/>
        </w:rPr>
        <w:t>采用水肥一体化技术，符合</w:t>
      </w:r>
      <w:r>
        <w:rPr>
          <w:rFonts w:hint="eastAsia" w:ascii="宋体" w:hAnsi="宋体" w:eastAsia="宋体" w:cs="Times New Roman"/>
          <w:kern w:val="0"/>
          <w:sz w:val="21"/>
          <w:szCs w:val="20"/>
          <w:lang w:val="en-US" w:eastAsia="zh-CN" w:bidi="ar-SA"/>
        </w:rPr>
        <w:t>NY/T 2624</w:t>
      </w:r>
      <w:r>
        <w:rPr>
          <w:rFonts w:hint="eastAsia" w:ascii="宋体" w:hAnsi="宋体" w:cs="Times New Roman"/>
          <w:kern w:val="0"/>
          <w:sz w:val="21"/>
          <w:szCs w:val="20"/>
          <w:lang w:val="en-US" w:eastAsia="zh-CN" w:bidi="ar-SA"/>
        </w:rPr>
        <w:t>追肥</w:t>
      </w:r>
      <w:bookmarkStart w:id="118" w:name="_GoBack"/>
      <w:bookmarkEnd w:id="118"/>
      <w:r>
        <w:rPr>
          <w:rFonts w:hint="eastAsia" w:ascii="宋体" w:hAnsi="宋体" w:cs="宋体"/>
        </w:rPr>
        <w:t>。“定橛期”前每667 m</w:t>
      </w:r>
      <w:r>
        <w:rPr>
          <w:rFonts w:hint="eastAsia" w:ascii="宋体" w:hAnsi="宋体" w:cs="宋体"/>
          <w:vertAlign w:val="superscript"/>
        </w:rPr>
        <w:t>2</w:t>
      </w:r>
      <w:r>
        <w:rPr>
          <w:rFonts w:hint="eastAsia" w:ascii="宋体" w:hAnsi="宋体" w:cs="宋体"/>
        </w:rPr>
        <w:t>施速溶性高氮复合肥4 kg～5 kg，“露肩</w:t>
      </w:r>
      <w:r>
        <w:rPr>
          <w:rFonts w:hint="eastAsia" w:ascii="宋体" w:hAnsi="宋体" w:cs="宋体"/>
          <w:lang w:eastAsia="zh-CN"/>
        </w:rPr>
        <w:t>期</w:t>
      </w:r>
      <w:r>
        <w:rPr>
          <w:rFonts w:hint="eastAsia" w:ascii="宋体" w:hAnsi="宋体" w:cs="宋体"/>
        </w:rPr>
        <w:t>”每667 m</w:t>
      </w:r>
      <w:r>
        <w:rPr>
          <w:rFonts w:hint="eastAsia" w:ascii="宋体" w:hAnsi="宋体" w:cs="宋体"/>
          <w:vertAlign w:val="superscript"/>
        </w:rPr>
        <w:t>2</w:t>
      </w:r>
      <w:r>
        <w:rPr>
          <w:rFonts w:hint="eastAsia" w:ascii="宋体" w:hAnsi="宋体" w:cs="宋体"/>
        </w:rPr>
        <w:t>施速溶性平衡型复合肥8</w:t>
      </w:r>
      <w:r>
        <w:rPr>
          <w:rFonts w:ascii="宋体" w:hAnsi="宋体" w:cs="宋体"/>
        </w:rPr>
        <w:t xml:space="preserve"> </w:t>
      </w:r>
      <w:r>
        <w:rPr>
          <w:rFonts w:hint="eastAsia" w:ascii="宋体" w:hAnsi="宋体" w:cs="宋体"/>
        </w:rPr>
        <w:t>kg～10</w:t>
      </w:r>
      <w:r>
        <w:rPr>
          <w:rFonts w:ascii="宋体" w:hAnsi="宋体" w:cs="宋体"/>
        </w:rPr>
        <w:t xml:space="preserve"> </w:t>
      </w:r>
      <w:r>
        <w:rPr>
          <w:rFonts w:hint="eastAsia" w:ascii="宋体" w:hAnsi="宋体" w:cs="宋体"/>
        </w:rPr>
        <w:t>kg，肉质根肥大盛期每667 m</w:t>
      </w:r>
      <w:r>
        <w:rPr>
          <w:rFonts w:hint="eastAsia" w:ascii="宋体" w:hAnsi="宋体" w:cs="宋体"/>
          <w:vertAlign w:val="superscript"/>
        </w:rPr>
        <w:t>2</w:t>
      </w:r>
      <w:r>
        <w:rPr>
          <w:rFonts w:hint="eastAsia" w:ascii="宋体" w:hAnsi="宋体" w:cs="宋体"/>
        </w:rPr>
        <w:t>施速溶性高钾复合肥12 kg～15 kg。选用的肥料应符合NY/</w:t>
      </w:r>
      <w:r>
        <w:rPr>
          <w:rFonts w:ascii="宋体" w:hAnsi="宋体" w:cs="宋体"/>
        </w:rPr>
        <w:t>T 1107</w:t>
      </w:r>
      <w:r>
        <w:rPr>
          <w:rFonts w:hint="eastAsia" w:ascii="宋体" w:hAnsi="宋体" w:cs="宋体"/>
        </w:rPr>
        <w:t>的规定。</w:t>
      </w:r>
    </w:p>
    <w:p>
      <w:pPr>
        <w:pStyle w:val="105"/>
        <w:spacing w:before="156" w:after="156"/>
      </w:pPr>
      <w:bookmarkStart w:id="88" w:name="_Toc162619450"/>
      <w:r>
        <w:t>培土</w:t>
      </w:r>
      <w:bookmarkEnd w:id="88"/>
      <w:r>
        <w:t xml:space="preserve"> </w:t>
      </w:r>
    </w:p>
    <w:p>
      <w:pPr>
        <w:ind w:firstLine="420" w:firstLineChars="200"/>
        <w:rPr>
          <w:rFonts w:ascii="宋体" w:hAnsi="宋体" w:cs="宋体"/>
        </w:rPr>
      </w:pPr>
      <w:r>
        <w:rPr>
          <w:rFonts w:hint="eastAsia" w:ascii="宋体" w:hAnsi="宋体" w:cs="宋体"/>
        </w:rPr>
        <w:t>采用中耕培土机进行。</w:t>
      </w:r>
      <w:r>
        <w:rPr>
          <w:rFonts w:ascii="宋体" w:hAnsi="宋体" w:cs="宋体"/>
        </w:rPr>
        <w:t xml:space="preserve">叶丛封垄前进行一次中耕，并将细土培至根头部。 </w:t>
      </w:r>
    </w:p>
    <w:p>
      <w:pPr>
        <w:pStyle w:val="105"/>
        <w:spacing w:before="156" w:after="156"/>
        <w:rPr>
          <w:rFonts w:ascii="等线" w:hAnsi="等线" w:eastAsia="等线"/>
        </w:rPr>
      </w:pPr>
      <w:bookmarkStart w:id="89" w:name="_Toc162619451"/>
      <w:r>
        <w:t>除草</w:t>
      </w:r>
      <w:bookmarkEnd w:id="89"/>
      <w:r>
        <w:rPr>
          <w:rFonts w:ascii="等线" w:hAnsi="等线" w:eastAsia="等线"/>
        </w:rPr>
        <w:t xml:space="preserve"> </w:t>
      </w:r>
    </w:p>
    <w:p>
      <w:pPr>
        <w:pStyle w:val="56"/>
        <w:ind w:firstLine="420"/>
      </w:pPr>
      <w:r>
        <w:rPr>
          <w:rFonts w:hAnsi="宋体" w:cs="宋体"/>
          <w:szCs w:val="21"/>
        </w:rPr>
        <w:t>结合定苗、中耕或其他田间操作除草。</w:t>
      </w:r>
    </w:p>
    <w:p>
      <w:pPr>
        <w:pStyle w:val="104"/>
        <w:spacing w:before="312" w:after="312"/>
      </w:pPr>
      <w:bookmarkStart w:id="90" w:name="_Toc85534560"/>
      <w:bookmarkStart w:id="91" w:name="_Toc109748795"/>
      <w:bookmarkStart w:id="92" w:name="_Toc162619468"/>
      <w:bookmarkStart w:id="93" w:name="_Toc162256043"/>
      <w:bookmarkStart w:id="94" w:name="_Toc85534534"/>
      <w:bookmarkStart w:id="95" w:name="_Toc162619452"/>
      <w:bookmarkStart w:id="96" w:name="_Toc529970950"/>
      <w:bookmarkStart w:id="97" w:name="_Toc533678549"/>
      <w:bookmarkStart w:id="98" w:name="_Toc533678563"/>
      <w:bookmarkStart w:id="99" w:name="_Toc529970940"/>
      <w:bookmarkStart w:id="100" w:name="_Toc529972668"/>
      <w:bookmarkStart w:id="101" w:name="_Toc529970538"/>
      <w:r>
        <w:rPr>
          <w:rFonts w:hint="eastAsia"/>
        </w:rPr>
        <w:t>病虫害防治</w:t>
      </w:r>
      <w:bookmarkEnd w:id="90"/>
      <w:bookmarkEnd w:id="91"/>
      <w:bookmarkEnd w:id="92"/>
      <w:bookmarkEnd w:id="93"/>
      <w:bookmarkEnd w:id="94"/>
      <w:bookmarkEnd w:id="95"/>
    </w:p>
    <w:p>
      <w:pPr>
        <w:pStyle w:val="56"/>
        <w:ind w:firstLine="420"/>
      </w:pPr>
      <w:r>
        <w:rPr>
          <w:rFonts w:hint="eastAsia"/>
        </w:rPr>
        <w:t>按照</w:t>
      </w:r>
      <w:r>
        <w:t>DB14/T 2344</w:t>
      </w:r>
      <w:r>
        <w:rPr>
          <w:rFonts w:hint="eastAsia"/>
        </w:rPr>
        <w:t>的规定防治。</w:t>
      </w:r>
      <w:bookmarkStart w:id="102" w:name="_Toc85534561"/>
      <w:bookmarkStart w:id="103" w:name="_Toc534624088"/>
      <w:bookmarkStart w:id="104" w:name="_Toc109748796"/>
      <w:bookmarkStart w:id="105" w:name="_Toc85534537"/>
    </w:p>
    <w:p>
      <w:pPr>
        <w:pStyle w:val="104"/>
        <w:spacing w:before="312" w:after="312"/>
      </w:pPr>
      <w:bookmarkStart w:id="106" w:name="_Toc162619453"/>
      <w:bookmarkStart w:id="107" w:name="_Toc162619469"/>
      <w:bookmarkStart w:id="108" w:name="_Toc162256044"/>
      <w:r>
        <w:rPr>
          <w:rFonts w:hint="eastAsia"/>
        </w:rPr>
        <w:t>收获</w:t>
      </w:r>
      <w:bookmarkEnd w:id="106"/>
      <w:bookmarkEnd w:id="107"/>
      <w:bookmarkEnd w:id="108"/>
    </w:p>
    <w:bookmarkEnd w:id="96"/>
    <w:bookmarkEnd w:id="97"/>
    <w:bookmarkEnd w:id="98"/>
    <w:bookmarkEnd w:id="99"/>
    <w:bookmarkEnd w:id="100"/>
    <w:bookmarkEnd w:id="101"/>
    <w:bookmarkEnd w:id="102"/>
    <w:bookmarkEnd w:id="103"/>
    <w:bookmarkEnd w:id="104"/>
    <w:bookmarkEnd w:id="105"/>
    <w:p>
      <w:pPr>
        <w:pStyle w:val="105"/>
        <w:spacing w:before="156" w:after="156"/>
      </w:pPr>
      <w:bookmarkStart w:id="109" w:name="_Toc162619454"/>
      <w:r>
        <w:t>收获时间</w:t>
      </w:r>
      <w:bookmarkEnd w:id="109"/>
      <w:r>
        <w:t xml:space="preserve"> </w:t>
      </w:r>
    </w:p>
    <w:p>
      <w:pPr>
        <w:pStyle w:val="56"/>
        <w:ind w:firstLine="420"/>
        <w:rPr>
          <w:rFonts w:hAnsi="宋体"/>
        </w:rPr>
      </w:pPr>
      <w:r>
        <w:rPr>
          <w:rFonts w:hAnsi="宋体"/>
        </w:rPr>
        <w:t>胡萝卜生育期80</w:t>
      </w:r>
      <w:r>
        <w:rPr>
          <w:rFonts w:hint="eastAsia" w:hAnsi="宋体"/>
        </w:rPr>
        <w:t xml:space="preserve"> d</w:t>
      </w:r>
      <w:r>
        <w:rPr>
          <w:rFonts w:hAnsi="宋体"/>
        </w:rPr>
        <w:t xml:space="preserve">～120 d，当肉质根充分膨大，部分叶片开始发黄时，选择晴天、无霜冻、无露水 条件下适时收获。春胡萝卜6月中下旬至9月中旬收获，秋胡萝卜10月下旬至11月中旬收获。 </w:t>
      </w:r>
    </w:p>
    <w:p>
      <w:pPr>
        <w:pStyle w:val="105"/>
        <w:spacing w:before="156" w:after="156"/>
        <w:rPr>
          <w:rFonts w:hAnsi="宋体"/>
        </w:rPr>
      </w:pPr>
      <w:bookmarkStart w:id="110" w:name="_Toc162619455"/>
      <w:r>
        <w:t>收获方法</w:t>
      </w:r>
      <w:bookmarkEnd w:id="110"/>
      <w:r>
        <w:rPr>
          <w:rFonts w:hAnsi="宋体"/>
        </w:rPr>
        <w:t xml:space="preserve"> </w:t>
      </w:r>
    </w:p>
    <w:p>
      <w:pPr>
        <w:pStyle w:val="56"/>
        <w:ind w:firstLine="420"/>
        <w:rPr>
          <w:rFonts w:hAnsi="宋体"/>
        </w:rPr>
      </w:pPr>
      <w:r>
        <w:rPr>
          <w:rFonts w:hAnsi="宋体"/>
        </w:rPr>
        <w:t>用胡萝卜采收机收获。胡萝卜收获时先采用配套杀秧机割除地上部茎叶，后采用配套收获机采收胡 萝卜。也可采用震荡式收获机配合人工切秧的方式收获。配套杀秧机和收获机作业幅宽为130 cm～140 cm，作业深度为35 cm～40 cm。</w:t>
      </w:r>
    </w:p>
    <w:p>
      <w:pPr>
        <w:pStyle w:val="104"/>
        <w:spacing w:before="312" w:after="312"/>
      </w:pPr>
      <w:bookmarkStart w:id="111" w:name="_Toc162619456"/>
      <w:bookmarkStart w:id="112" w:name="_Toc162256045"/>
      <w:bookmarkStart w:id="113" w:name="_Toc162619470"/>
      <w:r>
        <w:rPr>
          <w:rFonts w:hint="eastAsia"/>
        </w:rPr>
        <w:t>生产档案</w:t>
      </w:r>
      <w:bookmarkEnd w:id="111"/>
      <w:bookmarkEnd w:id="112"/>
      <w:bookmarkEnd w:id="113"/>
    </w:p>
    <w:p>
      <w:pPr>
        <w:pStyle w:val="56"/>
        <w:ind w:firstLine="420"/>
        <w:rPr>
          <w:rFonts w:hAnsi="宋体"/>
        </w:rPr>
      </w:pPr>
      <w:r>
        <w:rPr>
          <w:rFonts w:hAnsi="宋体"/>
        </w:rPr>
        <w:t>建立并保存相关记录，记录主要包括产地环境条件、生产技术、肥水管理、病虫草害的发生和防治、采收及采后处理</w:t>
      </w:r>
      <w:r>
        <w:rPr>
          <w:rFonts w:hint="eastAsia" w:hAnsi="宋体"/>
        </w:rPr>
        <w:t>、</w:t>
      </w:r>
      <w:r>
        <w:rPr>
          <w:rFonts w:hAnsi="宋体"/>
        </w:rPr>
        <w:t>包装和销售等情况</w:t>
      </w:r>
      <w:r>
        <w:rPr>
          <w:rFonts w:hint="eastAsia" w:hAnsi="宋体"/>
        </w:rPr>
        <w:t>，</w:t>
      </w:r>
      <w:r>
        <w:rPr>
          <w:rFonts w:hAnsi="宋体"/>
        </w:rPr>
        <w:t>以及产品销售后的申、投诉记录等。记录保存</w:t>
      </w:r>
      <w:r>
        <w:rPr>
          <w:rFonts w:hint="eastAsia" w:hAnsi="宋体"/>
        </w:rPr>
        <w:t>2</w:t>
      </w:r>
      <w:r>
        <w:rPr>
          <w:rFonts w:hAnsi="宋体"/>
        </w:rPr>
        <w:t>年</w:t>
      </w:r>
      <w:r>
        <w:rPr>
          <w:rFonts w:hint="eastAsia" w:hAnsi="宋体"/>
        </w:rPr>
        <w:t>以上。生产档案详见附录A：</w:t>
      </w: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5"/>
    <w:p>
      <w:pPr>
        <w:pStyle w:val="76"/>
        <w:spacing w:after="156"/>
      </w:pPr>
      <w:bookmarkStart w:id="114" w:name="_Toc162619471"/>
      <w:bookmarkStart w:id="115" w:name="_Toc162619457"/>
      <w:bookmarkStart w:id="116" w:name="BookMark5"/>
      <w:r>
        <w:rPr>
          <w:rFonts w:hint="eastAsia"/>
        </w:rPr>
        <w:t>（资料性）</w:t>
      </w:r>
      <w:r>
        <w:br w:type="textWrapping"/>
      </w:r>
      <w:r>
        <w:rPr>
          <w:rFonts w:hint="eastAsia"/>
        </w:rPr>
        <w:t>胡萝卜机械化栽培投入品生产档案记录表</w:t>
      </w:r>
      <w:bookmarkEnd w:id="114"/>
      <w:bookmarkEnd w:id="115"/>
    </w:p>
    <w:p>
      <w:pPr>
        <w:pStyle w:val="77"/>
        <w:spacing w:before="156" w:after="156"/>
        <w:ind w:firstLine="420"/>
      </w:pPr>
      <w:r>
        <w:t>农药使用情况</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66"/>
        <w:gridCol w:w="1166"/>
        <w:gridCol w:w="1167"/>
        <w:gridCol w:w="1167"/>
        <w:gridCol w:w="1167"/>
        <w:gridCol w:w="1167"/>
        <w:gridCol w:w="1167"/>
        <w:gridCol w:w="11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66" w:type="dxa"/>
            <w:tcBorders>
              <w:top w:val="single" w:color="auto" w:sz="8" w:space="0"/>
              <w:bottom w:val="single" w:color="auto" w:sz="8" w:space="0"/>
            </w:tcBorders>
            <w:shd w:val="clear" w:color="auto" w:fill="auto"/>
          </w:tcPr>
          <w:p>
            <w:pPr>
              <w:pStyle w:val="178"/>
            </w:pPr>
            <w:r>
              <w:t>施药作物</w:t>
            </w:r>
          </w:p>
        </w:tc>
        <w:tc>
          <w:tcPr>
            <w:tcW w:w="1166" w:type="dxa"/>
            <w:tcBorders>
              <w:top w:val="single" w:color="auto" w:sz="8" w:space="0"/>
              <w:bottom w:val="single" w:color="auto" w:sz="8" w:space="0"/>
            </w:tcBorders>
            <w:shd w:val="clear" w:color="auto" w:fill="auto"/>
          </w:tcPr>
          <w:p>
            <w:pPr>
              <w:pStyle w:val="178"/>
            </w:pPr>
            <w:r>
              <w:t xml:space="preserve">农药通用名称 </w:t>
            </w:r>
          </w:p>
        </w:tc>
        <w:tc>
          <w:tcPr>
            <w:tcW w:w="1167" w:type="dxa"/>
            <w:tcBorders>
              <w:top w:val="single" w:color="auto" w:sz="8" w:space="0"/>
              <w:bottom w:val="single" w:color="auto" w:sz="8" w:space="0"/>
            </w:tcBorders>
            <w:shd w:val="clear" w:color="auto" w:fill="auto"/>
          </w:tcPr>
          <w:p>
            <w:pPr>
              <w:pStyle w:val="178"/>
            </w:pPr>
            <w:r>
              <w:t>登记证号</w:t>
            </w:r>
          </w:p>
        </w:tc>
        <w:tc>
          <w:tcPr>
            <w:tcW w:w="1167" w:type="dxa"/>
            <w:tcBorders>
              <w:top w:val="single" w:color="auto" w:sz="8" w:space="0"/>
              <w:bottom w:val="single" w:color="auto" w:sz="8" w:space="0"/>
            </w:tcBorders>
            <w:shd w:val="clear" w:color="auto" w:fill="auto"/>
          </w:tcPr>
          <w:p>
            <w:pPr>
              <w:pStyle w:val="178"/>
            </w:pPr>
            <w:r>
              <w:t>农药剂型</w:t>
            </w:r>
          </w:p>
        </w:tc>
        <w:tc>
          <w:tcPr>
            <w:tcW w:w="1167" w:type="dxa"/>
            <w:tcBorders>
              <w:top w:val="single" w:color="auto" w:sz="8" w:space="0"/>
              <w:bottom w:val="single" w:color="auto" w:sz="8" w:space="0"/>
            </w:tcBorders>
            <w:shd w:val="clear" w:color="auto" w:fill="auto"/>
          </w:tcPr>
          <w:p>
            <w:pPr>
              <w:pStyle w:val="178"/>
            </w:pPr>
            <w:r>
              <w:t>防治对象</w:t>
            </w:r>
          </w:p>
        </w:tc>
        <w:tc>
          <w:tcPr>
            <w:tcW w:w="1167" w:type="dxa"/>
            <w:tcBorders>
              <w:top w:val="single" w:color="auto" w:sz="8" w:space="0"/>
              <w:bottom w:val="single" w:color="auto" w:sz="8" w:space="0"/>
            </w:tcBorders>
            <w:shd w:val="clear" w:color="auto" w:fill="auto"/>
          </w:tcPr>
          <w:p>
            <w:pPr>
              <w:pStyle w:val="178"/>
            </w:pPr>
            <w:r>
              <w:t>使用剂量</w:t>
            </w:r>
          </w:p>
        </w:tc>
        <w:tc>
          <w:tcPr>
            <w:tcW w:w="1167" w:type="dxa"/>
            <w:tcBorders>
              <w:top w:val="single" w:color="auto" w:sz="8" w:space="0"/>
              <w:bottom w:val="single" w:color="auto" w:sz="8" w:space="0"/>
            </w:tcBorders>
            <w:shd w:val="clear" w:color="auto" w:fill="auto"/>
          </w:tcPr>
          <w:p>
            <w:pPr>
              <w:pStyle w:val="178"/>
            </w:pPr>
            <w:r>
              <w:t>一个生产周期使用次数</w:t>
            </w:r>
          </w:p>
        </w:tc>
        <w:tc>
          <w:tcPr>
            <w:tcW w:w="1167" w:type="dxa"/>
            <w:tcBorders>
              <w:top w:val="single" w:color="auto" w:sz="8" w:space="0"/>
              <w:bottom w:val="single" w:color="auto" w:sz="8" w:space="0"/>
            </w:tcBorders>
            <w:shd w:val="clear" w:color="auto" w:fill="auto"/>
          </w:tcPr>
          <w:p>
            <w:pPr>
              <w:pStyle w:val="178"/>
            </w:pPr>
            <w:r>
              <w:t>末次施药到收获的间隔天数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66" w:type="dxa"/>
            <w:tcBorders>
              <w:top w:val="single" w:color="auto" w:sz="8" w:space="0"/>
            </w:tcBorders>
            <w:shd w:val="clear" w:color="auto" w:fill="auto"/>
            <w:vAlign w:val="center"/>
          </w:tcPr>
          <w:p>
            <w:pPr>
              <w:pStyle w:val="178"/>
            </w:pPr>
          </w:p>
        </w:tc>
        <w:tc>
          <w:tcPr>
            <w:tcW w:w="1166" w:type="dxa"/>
            <w:tcBorders>
              <w:top w:val="single" w:color="auto" w:sz="8" w:space="0"/>
            </w:tcBorders>
            <w:shd w:val="clear" w:color="auto" w:fill="auto"/>
            <w:vAlign w:val="center"/>
          </w:tcPr>
          <w:p>
            <w:pPr>
              <w:pStyle w:val="178"/>
            </w:pPr>
          </w:p>
        </w:tc>
        <w:tc>
          <w:tcPr>
            <w:tcW w:w="1167" w:type="dxa"/>
            <w:tcBorders>
              <w:top w:val="single" w:color="auto" w:sz="8" w:space="0"/>
            </w:tcBorders>
            <w:shd w:val="clear" w:color="auto" w:fill="auto"/>
            <w:vAlign w:val="center"/>
          </w:tcPr>
          <w:p>
            <w:pPr>
              <w:pStyle w:val="178"/>
            </w:pPr>
          </w:p>
        </w:tc>
        <w:tc>
          <w:tcPr>
            <w:tcW w:w="1167" w:type="dxa"/>
            <w:tcBorders>
              <w:top w:val="single" w:color="auto" w:sz="8" w:space="0"/>
            </w:tcBorders>
            <w:shd w:val="clear" w:color="auto" w:fill="auto"/>
            <w:vAlign w:val="center"/>
          </w:tcPr>
          <w:p>
            <w:pPr>
              <w:pStyle w:val="178"/>
            </w:pPr>
          </w:p>
        </w:tc>
        <w:tc>
          <w:tcPr>
            <w:tcW w:w="1167" w:type="dxa"/>
            <w:tcBorders>
              <w:top w:val="single" w:color="auto" w:sz="8" w:space="0"/>
            </w:tcBorders>
            <w:shd w:val="clear" w:color="auto" w:fill="auto"/>
            <w:vAlign w:val="center"/>
          </w:tcPr>
          <w:p>
            <w:pPr>
              <w:pStyle w:val="178"/>
            </w:pPr>
          </w:p>
        </w:tc>
        <w:tc>
          <w:tcPr>
            <w:tcW w:w="1167" w:type="dxa"/>
            <w:tcBorders>
              <w:top w:val="single" w:color="auto" w:sz="8" w:space="0"/>
            </w:tcBorders>
            <w:shd w:val="clear" w:color="auto" w:fill="auto"/>
            <w:vAlign w:val="center"/>
          </w:tcPr>
          <w:p>
            <w:pPr>
              <w:pStyle w:val="178"/>
            </w:pPr>
          </w:p>
        </w:tc>
        <w:tc>
          <w:tcPr>
            <w:tcW w:w="1167" w:type="dxa"/>
            <w:tcBorders>
              <w:top w:val="single" w:color="auto" w:sz="8" w:space="0"/>
            </w:tcBorders>
            <w:shd w:val="clear" w:color="auto" w:fill="auto"/>
            <w:vAlign w:val="center"/>
          </w:tcPr>
          <w:p>
            <w:pPr>
              <w:pStyle w:val="178"/>
            </w:pPr>
          </w:p>
        </w:tc>
        <w:tc>
          <w:tcPr>
            <w:tcW w:w="1167"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66" w:type="dxa"/>
            <w:shd w:val="clear" w:color="auto" w:fill="auto"/>
            <w:vAlign w:val="center"/>
          </w:tcPr>
          <w:p>
            <w:pPr>
              <w:pStyle w:val="178"/>
            </w:pPr>
          </w:p>
        </w:tc>
        <w:tc>
          <w:tcPr>
            <w:tcW w:w="1166"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166" w:type="dxa"/>
            <w:shd w:val="clear" w:color="auto" w:fill="auto"/>
            <w:vAlign w:val="center"/>
          </w:tcPr>
          <w:p>
            <w:pPr>
              <w:pStyle w:val="178"/>
            </w:pPr>
          </w:p>
        </w:tc>
        <w:tc>
          <w:tcPr>
            <w:tcW w:w="1166"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66" w:type="dxa"/>
            <w:shd w:val="clear" w:color="auto" w:fill="auto"/>
            <w:vAlign w:val="center"/>
          </w:tcPr>
          <w:p>
            <w:pPr>
              <w:pStyle w:val="178"/>
            </w:pPr>
          </w:p>
        </w:tc>
        <w:tc>
          <w:tcPr>
            <w:tcW w:w="1166"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c>
          <w:tcPr>
            <w:tcW w:w="1167" w:type="dxa"/>
            <w:shd w:val="clear" w:color="auto" w:fill="auto"/>
            <w:vAlign w:val="center"/>
          </w:tcPr>
          <w:p>
            <w:pPr>
              <w:pStyle w:val="178"/>
            </w:pPr>
          </w:p>
        </w:tc>
      </w:tr>
    </w:tbl>
    <w:p>
      <w:pPr>
        <w:pStyle w:val="77"/>
        <w:spacing w:before="156" w:after="156"/>
        <w:ind w:firstLine="420"/>
      </w:pPr>
      <w:r>
        <w:t>肥料使用情况</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1867"/>
        <w:gridCol w:w="1867"/>
        <w:gridCol w:w="1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866" w:type="dxa"/>
            <w:tcBorders>
              <w:top w:val="single" w:color="auto" w:sz="8" w:space="0"/>
              <w:bottom w:val="single" w:color="auto" w:sz="8" w:space="0"/>
            </w:tcBorders>
            <w:shd w:val="clear" w:color="auto" w:fill="auto"/>
          </w:tcPr>
          <w:p>
            <w:pPr>
              <w:pStyle w:val="178"/>
            </w:pPr>
            <w:r>
              <w:t xml:space="preserve"> 施肥作物</w:t>
            </w:r>
          </w:p>
        </w:tc>
        <w:tc>
          <w:tcPr>
            <w:tcW w:w="1867" w:type="dxa"/>
            <w:tcBorders>
              <w:top w:val="single" w:color="auto" w:sz="8" w:space="0"/>
              <w:bottom w:val="single" w:color="auto" w:sz="8" w:space="0"/>
            </w:tcBorders>
            <w:shd w:val="clear" w:color="auto" w:fill="auto"/>
          </w:tcPr>
          <w:p>
            <w:pPr>
              <w:pStyle w:val="178"/>
            </w:pPr>
            <w:r>
              <w:t>肥料通用名称</w:t>
            </w:r>
          </w:p>
        </w:tc>
        <w:tc>
          <w:tcPr>
            <w:tcW w:w="1867" w:type="dxa"/>
            <w:tcBorders>
              <w:top w:val="single" w:color="auto" w:sz="8" w:space="0"/>
              <w:bottom w:val="single" w:color="auto" w:sz="8" w:space="0"/>
            </w:tcBorders>
            <w:shd w:val="clear" w:color="auto" w:fill="auto"/>
          </w:tcPr>
          <w:p>
            <w:pPr>
              <w:pStyle w:val="178"/>
            </w:pPr>
            <w:r>
              <w:t>登记证号</w:t>
            </w:r>
          </w:p>
        </w:tc>
        <w:tc>
          <w:tcPr>
            <w:tcW w:w="1867" w:type="dxa"/>
            <w:tcBorders>
              <w:top w:val="single" w:color="auto" w:sz="8" w:space="0"/>
              <w:bottom w:val="single" w:color="auto" w:sz="8" w:space="0"/>
            </w:tcBorders>
            <w:shd w:val="clear" w:color="auto" w:fill="auto"/>
          </w:tcPr>
          <w:p>
            <w:pPr>
              <w:pStyle w:val="178"/>
            </w:pPr>
            <w:r>
              <w:t>总施肥量</w:t>
            </w:r>
          </w:p>
        </w:tc>
        <w:tc>
          <w:tcPr>
            <w:tcW w:w="1867" w:type="dxa"/>
            <w:tcBorders>
              <w:top w:val="single" w:color="auto" w:sz="8" w:space="0"/>
              <w:bottom w:val="single" w:color="auto" w:sz="8" w:space="0"/>
            </w:tcBorders>
            <w:shd w:val="clear" w:color="auto" w:fill="auto"/>
          </w:tcPr>
          <w:p>
            <w:pPr>
              <w:pStyle w:val="178"/>
            </w:pPr>
            <w:r>
              <w:t>一个生产周期使用次数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tcBorders>
              <w:top w:val="single" w:color="auto" w:sz="8" w:space="0"/>
            </w:tcBorders>
            <w:shd w:val="clear" w:color="auto" w:fill="auto"/>
            <w:vAlign w:val="center"/>
          </w:tcPr>
          <w:p>
            <w:pPr>
              <w:pStyle w:val="178"/>
            </w:pPr>
          </w:p>
        </w:tc>
        <w:tc>
          <w:tcPr>
            <w:tcW w:w="1867" w:type="dxa"/>
            <w:tcBorders>
              <w:top w:val="single" w:color="auto" w:sz="8" w:space="0"/>
            </w:tcBorders>
            <w:shd w:val="clear" w:color="auto" w:fill="auto"/>
            <w:vAlign w:val="center"/>
          </w:tcPr>
          <w:p>
            <w:pPr>
              <w:pStyle w:val="178"/>
            </w:pPr>
          </w:p>
        </w:tc>
        <w:tc>
          <w:tcPr>
            <w:tcW w:w="1867" w:type="dxa"/>
            <w:tcBorders>
              <w:top w:val="single" w:color="auto" w:sz="8" w:space="0"/>
            </w:tcBorders>
            <w:shd w:val="clear" w:color="auto" w:fill="auto"/>
            <w:vAlign w:val="center"/>
          </w:tcPr>
          <w:p>
            <w:pPr>
              <w:pStyle w:val="178"/>
            </w:pPr>
          </w:p>
        </w:tc>
        <w:tc>
          <w:tcPr>
            <w:tcW w:w="1867" w:type="dxa"/>
            <w:tcBorders>
              <w:top w:val="single" w:color="auto" w:sz="8" w:space="0"/>
            </w:tcBorders>
            <w:shd w:val="clear" w:color="auto" w:fill="auto"/>
            <w:vAlign w:val="center"/>
          </w:tcPr>
          <w:p>
            <w:pPr>
              <w:pStyle w:val="178"/>
            </w:pPr>
          </w:p>
        </w:tc>
        <w:tc>
          <w:tcPr>
            <w:tcW w:w="1867"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shd w:val="clear" w:color="auto" w:fill="auto"/>
            <w:vAlign w:val="center"/>
          </w:tcPr>
          <w:p>
            <w:pPr>
              <w:pStyle w:val="178"/>
            </w:pPr>
          </w:p>
        </w:tc>
        <w:tc>
          <w:tcPr>
            <w:tcW w:w="1867" w:type="dxa"/>
            <w:shd w:val="clear" w:color="auto" w:fill="auto"/>
            <w:vAlign w:val="center"/>
          </w:tcPr>
          <w:p>
            <w:pPr>
              <w:pStyle w:val="178"/>
            </w:pPr>
          </w:p>
        </w:tc>
        <w:tc>
          <w:tcPr>
            <w:tcW w:w="1867" w:type="dxa"/>
            <w:shd w:val="clear" w:color="auto" w:fill="auto"/>
            <w:vAlign w:val="center"/>
          </w:tcPr>
          <w:p>
            <w:pPr>
              <w:pStyle w:val="178"/>
            </w:pPr>
          </w:p>
        </w:tc>
        <w:tc>
          <w:tcPr>
            <w:tcW w:w="1867" w:type="dxa"/>
            <w:shd w:val="clear" w:color="auto" w:fill="auto"/>
            <w:vAlign w:val="center"/>
          </w:tcPr>
          <w:p>
            <w:pPr>
              <w:pStyle w:val="178"/>
            </w:pPr>
          </w:p>
        </w:tc>
        <w:tc>
          <w:tcPr>
            <w:tcW w:w="1867"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shd w:val="clear" w:color="auto" w:fill="auto"/>
            <w:vAlign w:val="center"/>
          </w:tcPr>
          <w:p>
            <w:pPr>
              <w:pStyle w:val="178"/>
            </w:pPr>
          </w:p>
        </w:tc>
        <w:tc>
          <w:tcPr>
            <w:tcW w:w="1867" w:type="dxa"/>
            <w:shd w:val="clear" w:color="auto" w:fill="auto"/>
            <w:vAlign w:val="center"/>
          </w:tcPr>
          <w:p>
            <w:pPr>
              <w:pStyle w:val="178"/>
            </w:pPr>
          </w:p>
        </w:tc>
        <w:tc>
          <w:tcPr>
            <w:tcW w:w="1867" w:type="dxa"/>
            <w:shd w:val="clear" w:color="auto" w:fill="auto"/>
            <w:vAlign w:val="center"/>
          </w:tcPr>
          <w:p>
            <w:pPr>
              <w:pStyle w:val="178"/>
            </w:pPr>
          </w:p>
        </w:tc>
        <w:tc>
          <w:tcPr>
            <w:tcW w:w="1867" w:type="dxa"/>
            <w:shd w:val="clear" w:color="auto" w:fill="auto"/>
            <w:vAlign w:val="center"/>
          </w:tcPr>
          <w:p>
            <w:pPr>
              <w:pStyle w:val="178"/>
            </w:pPr>
          </w:p>
        </w:tc>
        <w:tc>
          <w:tcPr>
            <w:tcW w:w="1867" w:type="dxa"/>
            <w:shd w:val="clear" w:color="auto" w:fill="auto"/>
            <w:vAlign w:val="center"/>
          </w:tcPr>
          <w:p>
            <w:pPr>
              <w:pStyle w:val="178"/>
            </w:pPr>
          </w:p>
        </w:tc>
      </w:tr>
      <w:bookmarkEnd w:id="116"/>
    </w:tbl>
    <w:p>
      <w:pPr>
        <w:pStyle w:val="56"/>
        <w:ind w:firstLine="0" w:firstLineChars="0"/>
        <w:jc w:val="center"/>
      </w:pPr>
      <w:bookmarkStart w:id="117" w:name="BookMark8"/>
      <w:r>
        <w:rPr>
          <w:rFonts w:hint="eastAsia"/>
        </w:rPr>
        <w:drawing>
          <wp:inline distT="0" distB="0" distL="0" distR="0">
            <wp:extent cx="1485900" cy="317500"/>
            <wp:effectExtent l="0" t="0" r="0" b="6350"/>
            <wp:docPr id="2060903074" name="图片 1"/>
            <wp:cNvGraphicFramePr/>
            <a:graphic xmlns:a="http://schemas.openxmlformats.org/drawingml/2006/main">
              <a:graphicData uri="http://schemas.openxmlformats.org/drawingml/2006/picture">
                <pic:pic xmlns:pic="http://schemas.openxmlformats.org/drawingml/2006/picture">
                  <pic:nvPicPr>
                    <pic:cNvPr id="2060903074"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7"/>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DB14/T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DB14/T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993"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ZjNjg2OTcwODQ4ZGYyOTI4NmEyMThhOGIyN2MzMTAifQ=="/>
  </w:docVars>
  <w:rsids>
    <w:rsidRoot w:val="00B222A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4E3D"/>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5BB"/>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569"/>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22A2"/>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57E96"/>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196F"/>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59BB"/>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295FC3"/>
    <w:rsid w:val="09664528"/>
    <w:rsid w:val="204B6F32"/>
    <w:rsid w:val="309575BB"/>
    <w:rsid w:val="32091FFD"/>
    <w:rsid w:val="3E7F7480"/>
    <w:rsid w:val="3ECC4D65"/>
    <w:rsid w:val="3F104CBE"/>
    <w:rsid w:val="418C1ADE"/>
    <w:rsid w:val="4A4A7E4D"/>
    <w:rsid w:val="4AE2267D"/>
    <w:rsid w:val="4C511268"/>
    <w:rsid w:val="4EC15557"/>
    <w:rsid w:val="53F14E82"/>
    <w:rsid w:val="54372316"/>
    <w:rsid w:val="59CB6C3B"/>
    <w:rsid w:val="5E7931F8"/>
    <w:rsid w:val="65E71622"/>
    <w:rsid w:val="6B574BF4"/>
    <w:rsid w:val="6DD61514"/>
    <w:rsid w:val="6EEE3AC1"/>
    <w:rsid w:val="6FE16655"/>
    <w:rsid w:val="72AD26DF"/>
    <w:rsid w:val="759929D8"/>
    <w:rsid w:val="75E31EA6"/>
    <w:rsid w:val="771F06BF"/>
    <w:rsid w:val="79F301DD"/>
    <w:rsid w:val="7B722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autoRedefin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字符"/>
    <w:link w:val="2"/>
    <w:autoRedefine/>
    <w:qFormat/>
    <w:uiPriority w:val="0"/>
    <w:rPr>
      <w:b/>
      <w:bCs/>
      <w:kern w:val="44"/>
      <w:sz w:val="44"/>
      <w:szCs w:val="44"/>
    </w:rPr>
  </w:style>
  <w:style w:type="character" w:customStyle="1" w:styleId="35">
    <w:name w:val="标题 2 字符"/>
    <w:link w:val="3"/>
    <w:autoRedefine/>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autoRedefine/>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autoRedefine/>
    <w:qFormat/>
    <w:uiPriority w:val="0"/>
    <w:rPr>
      <w:rFonts w:ascii="Arial" w:hAnsi="Arial" w:eastAsia="黑体"/>
      <w:kern w:val="2"/>
      <w:sz w:val="21"/>
      <w:szCs w:val="21"/>
    </w:rPr>
  </w:style>
  <w:style w:type="character" w:customStyle="1" w:styleId="43">
    <w:name w:val="页眉 字符"/>
    <w:link w:val="18"/>
    <w:autoRedefine/>
    <w:qFormat/>
    <w:uiPriority w:val="99"/>
    <w:rPr>
      <w:kern w:val="2"/>
      <w:sz w:val="18"/>
      <w:szCs w:val="18"/>
    </w:rPr>
  </w:style>
  <w:style w:type="character" w:customStyle="1" w:styleId="44">
    <w:name w:val="页脚 字符"/>
    <w:link w:val="17"/>
    <w:autoRedefine/>
    <w:qFormat/>
    <w:uiPriority w:val="99"/>
    <w:rPr>
      <w:rFonts w:ascii="宋体"/>
      <w:kern w:val="2"/>
      <w:sz w:val="18"/>
      <w:szCs w:val="18"/>
    </w:rPr>
  </w:style>
  <w:style w:type="character" w:customStyle="1" w:styleId="45">
    <w:name w:val="批注框文本 字符"/>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字符"/>
    <w:link w:val="46"/>
    <w:autoRedefine/>
    <w:qFormat/>
    <w:uiPriority w:val="29"/>
    <w:rPr>
      <w:i/>
      <w:iCs/>
      <w:color w:val="000000"/>
      <w:kern w:val="2"/>
      <w:sz w:val="21"/>
      <w:szCs w:val="21"/>
    </w:rPr>
  </w:style>
  <w:style w:type="character" w:customStyle="1" w:styleId="48">
    <w:name w:val="标题 字符"/>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autoRedefine/>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ind w:left="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autoRedefine/>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6FC8344C2CF4F2D82FDC0B6D3EDBEE4"/>
        <w:style w:val=""/>
        <w:category>
          <w:name w:val="常规"/>
          <w:gallery w:val="placeholder"/>
        </w:category>
        <w:types>
          <w:type w:val="bbPlcHdr"/>
        </w:types>
        <w:behaviors>
          <w:behavior w:val="content"/>
        </w:behaviors>
        <w:description w:val=""/>
        <w:guid w:val="{4DA7CE4C-50C1-4D79-BAFD-F4C54D30DF13}"/>
      </w:docPartPr>
      <w:docPartBody>
        <w:p>
          <w:pPr>
            <w:pStyle w:val="5"/>
          </w:pPr>
          <w:r>
            <w:rPr>
              <w:rStyle w:val="4"/>
              <w:rFonts w:hint="eastAsia"/>
            </w:rPr>
            <w:t>单击或点击此处输入文字。</w:t>
          </w:r>
        </w:p>
      </w:docPartBody>
    </w:docPart>
    <w:docPart>
      <w:docPartPr>
        <w:name w:val="CC8EF1737C69495383CD9231E3D5B596"/>
        <w:style w:val=""/>
        <w:category>
          <w:name w:val="常规"/>
          <w:gallery w:val="placeholder"/>
        </w:category>
        <w:types>
          <w:type w:val="bbPlcHdr"/>
        </w:types>
        <w:behaviors>
          <w:behavior w:val="content"/>
        </w:behaviors>
        <w:description w:val=""/>
        <w:guid w:val="{5BC1132F-9F20-4C30-AD08-2B7FE28FB3EE}"/>
      </w:docPartPr>
      <w:docPartBody>
        <w:p>
          <w:pPr>
            <w:pStyle w:val="6"/>
          </w:pPr>
          <w:r>
            <w:rPr>
              <w:rStyle w:val="4"/>
              <w:rFonts w:hint="eastAsia"/>
            </w:rPr>
            <w:t>选择一项。</w:t>
          </w:r>
        </w:p>
      </w:docPartBody>
    </w:docPart>
    <w:docPart>
      <w:docPartPr>
        <w:name w:val="748AB5F15D354207A96D6C681AE0595E"/>
        <w:style w:val=""/>
        <w:category>
          <w:name w:val="常规"/>
          <w:gallery w:val="placeholder"/>
        </w:category>
        <w:types>
          <w:type w:val="bbPlcHdr"/>
        </w:types>
        <w:behaviors>
          <w:behavior w:val="content"/>
        </w:behaviors>
        <w:description w:val=""/>
        <w:guid w:val="{47DA7A4C-F19D-47F2-968A-64937DB91661}"/>
      </w:docPartPr>
      <w:docPartBody>
        <w:p>
          <w:pPr>
            <w:pStyle w:val="7"/>
          </w:pPr>
          <w:r>
            <w:rPr>
              <w:rStyle w:val="4"/>
              <w:rFonts w:hint="eastAsia"/>
            </w:rPr>
            <w:t>选择一项。</w:t>
          </w:r>
        </w:p>
      </w:docPartBody>
    </w:docPart>
    <w:docPart>
      <w:docPartPr>
        <w:name w:val="EEF1D8DDA0E143B392EBD665633BC381"/>
        <w:style w:val=""/>
        <w:category>
          <w:name w:val="常规"/>
          <w:gallery w:val="placeholder"/>
        </w:category>
        <w:types>
          <w:type w:val="bbPlcHdr"/>
        </w:types>
        <w:behaviors>
          <w:behavior w:val="content"/>
        </w:behaviors>
        <w:description w:val=""/>
        <w:guid w:val="{7D962682-9517-45B8-B66B-352C79DDE44B}"/>
      </w:docPartPr>
      <w:docPartBody>
        <w:p>
          <w:pPr>
            <w:pStyle w:val="8"/>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6D3"/>
    <w:rsid w:val="001C3A69"/>
    <w:rsid w:val="001E7D70"/>
    <w:rsid w:val="002343DE"/>
    <w:rsid w:val="00EA5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16FC8344C2CF4F2D82FDC0B6D3EDBEE4"/>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CC8EF1737C69495383CD9231E3D5B596"/>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748AB5F15D354207A96D6C681AE0595E"/>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8">
    <w:name w:val="EEF1D8DDA0E143B392EBD665633BC381"/>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Pages>
  <Words>718</Words>
  <Characters>4097</Characters>
  <Lines>34</Lines>
  <Paragraphs>9</Paragraphs>
  <TotalTime>3</TotalTime>
  <ScaleCrop>false</ScaleCrop>
  <LinksUpToDate>false</LinksUpToDate>
  <CharactersWithSpaces>4806</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2024-04-23T02:58:00Z</dcterms:created>
  <dc:creator>DELL</dc:creator>
  <dc:description>&lt;config cover="true" show_menu="true" version="1.0.0" doctype="SDKXY"&gt;_x000d_
&lt;/config&gt;</dc:description>
  <cp:lastModifiedBy>Administrator</cp:lastModifiedBy>
  <cp:lastPrinted>2020-08-30T10:00:00Z</cp:lastPrinted>
  <dcterms:modified xsi:type="dcterms:W3CDTF">2024-04-23T03:46:35Z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2052-12.1.0.16364</vt:lpwstr>
  </property>
  <property fmtid="{D5CDD505-2E9C-101B-9397-08002B2CF9AE}" pid="15" name="ICV">
    <vt:lpwstr>5546C6844F9C4F088516CF83D9F5D87D_12</vt:lpwstr>
  </property>
</Properties>
</file>